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F75E24" w14:textId="5EBA9C10" w:rsidR="001F13C6" w:rsidRDefault="001F13C6">
      <w:pPr>
        <w:tabs>
          <w:tab w:val="left" w:pos="2127"/>
        </w:tabs>
        <w:spacing w:before="240"/>
        <w:ind w:left="2131" w:hanging="2131"/>
        <w:rPr>
          <w:b/>
          <w:sz w:val="24"/>
        </w:rPr>
      </w:pPr>
      <w:bookmarkStart w:id="0" w:name="OLE_LINK1"/>
      <w:bookmarkStart w:id="1" w:name="OLE_LINK2"/>
      <w:r>
        <w:rPr>
          <w:b/>
          <w:sz w:val="24"/>
        </w:rPr>
        <w:t>Source:</w:t>
      </w:r>
      <w:r>
        <w:rPr>
          <w:b/>
          <w:sz w:val="24"/>
        </w:rPr>
        <w:tab/>
      </w:r>
      <w:r w:rsidR="00F72680" w:rsidRPr="00F72680">
        <w:rPr>
          <w:b/>
          <w:sz w:val="24"/>
          <w:lang w:val="en-CA"/>
        </w:rPr>
        <w:t>Qualcomm</w:t>
      </w:r>
      <w:r w:rsidR="005A678B">
        <w:rPr>
          <w:b/>
          <w:sz w:val="24"/>
          <w:lang w:val="en-CA"/>
        </w:rPr>
        <w:t xml:space="preserve"> Incorporated</w:t>
      </w:r>
      <w:r w:rsidR="00F72680" w:rsidRPr="00F72680">
        <w:rPr>
          <w:b/>
          <w:sz w:val="24"/>
          <w:lang w:val="en-CA"/>
        </w:rPr>
        <w:t>.</w:t>
      </w:r>
    </w:p>
    <w:p w14:paraId="74C577E7" w14:textId="176F7997" w:rsidR="0060455D" w:rsidRPr="006D5CB2" w:rsidRDefault="001F13C6" w:rsidP="0060455D">
      <w:pPr>
        <w:tabs>
          <w:tab w:val="left" w:pos="2127"/>
        </w:tabs>
        <w:spacing w:line="240" w:lineRule="auto"/>
        <w:ind w:left="2131" w:hanging="2131"/>
        <w:rPr>
          <w:b/>
          <w:sz w:val="24"/>
          <w:lang w:eastAsia="zh-CN"/>
        </w:rPr>
      </w:pPr>
      <w:r>
        <w:rPr>
          <w:b/>
          <w:sz w:val="24"/>
        </w:rPr>
        <w:t>Title:</w:t>
      </w:r>
      <w:r>
        <w:rPr>
          <w:b/>
          <w:sz w:val="24"/>
        </w:rPr>
        <w:tab/>
      </w:r>
      <w:bookmarkStart w:id="2" w:name="OLE_LINK108"/>
      <w:bookmarkStart w:id="3" w:name="OLE_LINK109"/>
      <w:r w:rsidR="005A678B">
        <w:rPr>
          <w:b/>
          <w:sz w:val="24"/>
        </w:rPr>
        <w:t xml:space="preserve">On </w:t>
      </w:r>
      <w:r w:rsidR="00E05869">
        <w:rPr>
          <w:b/>
          <w:sz w:val="24"/>
        </w:rPr>
        <w:t xml:space="preserve">the suitability of HATS for </w:t>
      </w:r>
      <w:r w:rsidR="007B0782">
        <w:rPr>
          <w:b/>
          <w:sz w:val="24"/>
        </w:rPr>
        <w:t>M</w:t>
      </w:r>
      <w:r w:rsidR="00B45213">
        <w:rPr>
          <w:b/>
          <w:sz w:val="24"/>
        </w:rPr>
        <w:t xml:space="preserve">easurements of </w:t>
      </w:r>
      <w:r w:rsidR="007B0782">
        <w:rPr>
          <w:b/>
          <w:sz w:val="24"/>
        </w:rPr>
        <w:t>N</w:t>
      </w:r>
      <w:r w:rsidR="00B45213">
        <w:rPr>
          <w:b/>
          <w:sz w:val="24"/>
        </w:rPr>
        <w:t>on-</w:t>
      </w:r>
      <w:r w:rsidR="007428D0">
        <w:rPr>
          <w:b/>
          <w:sz w:val="24"/>
        </w:rPr>
        <w:t>T</w:t>
      </w:r>
      <w:r w:rsidR="00B45213">
        <w:rPr>
          <w:b/>
          <w:sz w:val="24"/>
        </w:rPr>
        <w:t>raditional Earpieces</w:t>
      </w:r>
    </w:p>
    <w:bookmarkEnd w:id="0"/>
    <w:bookmarkEnd w:id="1"/>
    <w:bookmarkEnd w:id="2"/>
    <w:bookmarkEnd w:id="3"/>
    <w:p w14:paraId="7C952932" w14:textId="7555B264" w:rsidR="00EA3C2B" w:rsidRDefault="00EA3C2B">
      <w:pPr>
        <w:tabs>
          <w:tab w:val="left" w:pos="2127"/>
        </w:tabs>
        <w:ind w:left="2131" w:hanging="2131"/>
        <w:rPr>
          <w:b/>
          <w:sz w:val="24"/>
        </w:rPr>
      </w:pPr>
      <w:r>
        <w:rPr>
          <w:b/>
          <w:sz w:val="24"/>
        </w:rPr>
        <w:t>Document for:</w:t>
      </w:r>
      <w:r>
        <w:rPr>
          <w:b/>
          <w:sz w:val="24"/>
        </w:rPr>
        <w:tab/>
      </w:r>
      <w:bookmarkStart w:id="4" w:name="OLE_LINK47"/>
      <w:bookmarkStart w:id="5" w:name="OLE_LINK48"/>
      <w:r>
        <w:rPr>
          <w:b/>
          <w:sz w:val="24"/>
        </w:rPr>
        <w:t>Discussion</w:t>
      </w:r>
      <w:bookmarkEnd w:id="4"/>
      <w:bookmarkEnd w:id="5"/>
    </w:p>
    <w:p w14:paraId="015A66AB" w14:textId="2E731CDD" w:rsidR="001F13C6" w:rsidRDefault="00B27DF6">
      <w:pPr>
        <w:tabs>
          <w:tab w:val="left" w:pos="2127"/>
        </w:tabs>
        <w:ind w:left="2131" w:hanging="2131"/>
        <w:rPr>
          <w:b/>
          <w:sz w:val="24"/>
        </w:rPr>
      </w:pPr>
      <w:r>
        <w:rPr>
          <w:b/>
          <w:sz w:val="24"/>
        </w:rPr>
        <w:t>Agenda Item:</w:t>
      </w:r>
      <w:r>
        <w:rPr>
          <w:b/>
          <w:sz w:val="24"/>
        </w:rPr>
        <w:tab/>
      </w:r>
      <w:r w:rsidR="005A678B">
        <w:rPr>
          <w:b/>
          <w:sz w:val="24"/>
        </w:rPr>
        <w:t>9.</w:t>
      </w:r>
      <w:r w:rsidR="007428D0">
        <w:rPr>
          <w:b/>
          <w:sz w:val="24"/>
        </w:rPr>
        <w:t>6</w:t>
      </w:r>
    </w:p>
    <w:p w14:paraId="04215935" w14:textId="77777777" w:rsidR="001F13C6" w:rsidRDefault="001F13C6">
      <w:pPr>
        <w:pBdr>
          <w:top w:val="single" w:sz="12" w:space="1" w:color="auto"/>
        </w:pBdr>
      </w:pPr>
    </w:p>
    <w:p w14:paraId="683FD67A" w14:textId="77777777" w:rsidR="007C2F1F" w:rsidRDefault="007C2F1F" w:rsidP="005E011D">
      <w:pPr>
        <w:rPr>
          <w:b/>
          <w:sz w:val="24"/>
        </w:rPr>
      </w:pPr>
      <w:r>
        <w:rPr>
          <w:b/>
          <w:sz w:val="24"/>
        </w:rPr>
        <w:t>Abstract</w:t>
      </w:r>
    </w:p>
    <w:p w14:paraId="44A43870" w14:textId="71CBDA82" w:rsidR="003746D4" w:rsidRDefault="00F473E6" w:rsidP="007C2F1F">
      <w:pPr>
        <w:rPr>
          <w:lang w:val="en-US"/>
        </w:rPr>
      </w:pPr>
      <w:bookmarkStart w:id="6" w:name="OLE_LINK99"/>
      <w:bookmarkStart w:id="7" w:name="OLE_LINK100"/>
      <w:bookmarkStart w:id="8" w:name="OLE_LINK101"/>
      <w:bookmarkStart w:id="9" w:name="_Hlk4753168"/>
      <w:r>
        <w:rPr>
          <w:lang w:val="en-US"/>
        </w:rPr>
        <w:t xml:space="preserve">This contribution </w:t>
      </w:r>
      <w:r w:rsidR="008B79F2">
        <w:rPr>
          <w:lang w:val="en-US"/>
        </w:rPr>
        <w:t>investigates</w:t>
      </w:r>
      <w:r w:rsidR="000B1CE1">
        <w:rPr>
          <w:lang w:val="en-US"/>
        </w:rPr>
        <w:t xml:space="preserve"> whether </w:t>
      </w:r>
      <w:r w:rsidR="008B79F2">
        <w:rPr>
          <w:lang w:val="en-US"/>
        </w:rPr>
        <w:t>HATS is suitable for measurements of non-traditional earpieces</w:t>
      </w:r>
      <w:r w:rsidR="00235BE2">
        <w:rPr>
          <w:lang w:val="en-US"/>
        </w:rPr>
        <w:t xml:space="preserve"> by comparing subjective and objective loudness measurements</w:t>
      </w:r>
      <w:r w:rsidR="008B79F2">
        <w:rPr>
          <w:lang w:val="en-US"/>
        </w:rPr>
        <w:t xml:space="preserve">. It concludes that </w:t>
      </w:r>
      <w:r w:rsidR="00630336" w:rsidRPr="00EB355C">
        <w:rPr>
          <w:lang w:val="en-US"/>
        </w:rPr>
        <w:t xml:space="preserve">HATS is generally suitable </w:t>
      </w:r>
      <w:r w:rsidR="00235BE2" w:rsidRPr="00EB355C">
        <w:rPr>
          <w:lang w:val="en-US"/>
        </w:rPr>
        <w:t xml:space="preserve">for measurements of non-traditional earpieces at least in the frequency range between </w:t>
      </w:r>
      <w:r w:rsidR="00EB355C" w:rsidRPr="00EB355C">
        <w:rPr>
          <w:lang w:val="en-US"/>
        </w:rPr>
        <w:t>800Hz to 4kHz. Further measurements and investigations are required to determine the suitability of HATS at the low and high end of the spectrum.</w:t>
      </w:r>
    </w:p>
    <w:bookmarkEnd w:id="9"/>
    <w:bookmarkEnd w:id="6"/>
    <w:bookmarkEnd w:id="7"/>
    <w:bookmarkEnd w:id="8"/>
    <w:p w14:paraId="0E680ABE" w14:textId="70D15F5E" w:rsidR="00FC0951" w:rsidRDefault="00EA3C2B" w:rsidP="00326A63">
      <w:pPr>
        <w:numPr>
          <w:ilvl w:val="0"/>
          <w:numId w:val="1"/>
        </w:numPr>
        <w:rPr>
          <w:b/>
          <w:sz w:val="24"/>
        </w:rPr>
      </w:pPr>
      <w:r>
        <w:rPr>
          <w:b/>
          <w:sz w:val="24"/>
        </w:rPr>
        <w:t>Introduction</w:t>
      </w:r>
      <w:r w:rsidR="000C2958">
        <w:rPr>
          <w:b/>
          <w:sz w:val="24"/>
        </w:rPr>
        <w:t>/Background</w:t>
      </w:r>
    </w:p>
    <w:p w14:paraId="6A717BD2" w14:textId="50F3A112" w:rsidR="008F79DB" w:rsidRDefault="0035697D" w:rsidP="0035697D">
      <w:pPr>
        <w:keepNext/>
      </w:pPr>
      <w:r w:rsidRPr="0035697D">
        <w:t>Head and Torso Simulators (HATS) are used for Receive Frequency Response (RFR) and Receive Loudness Rating (RLR) UE acoustic testing in 3GPP. With traditional earpiece designs</w:t>
      </w:r>
      <w:r w:rsidR="00EB355C">
        <w:t>,</w:t>
      </w:r>
      <w:r w:rsidRPr="0035697D">
        <w:t xml:space="preserve"> the perceived loudness comes from acoustic radiation into the ear canal. With non-traditional earpieces, such as vibrating displays, sound c</w:t>
      </w:r>
      <w:r w:rsidR="00EB355C">
        <w:t>ould</w:t>
      </w:r>
      <w:r w:rsidRPr="0035697D">
        <w:t xml:space="preserve"> be </w:t>
      </w:r>
      <w:r w:rsidR="00EB355C">
        <w:t xml:space="preserve">potentially </w:t>
      </w:r>
      <w:r w:rsidRPr="0035697D">
        <w:t xml:space="preserve">transmitted to the user by </w:t>
      </w:r>
      <w:r w:rsidR="00EB355C">
        <w:t>other mechanisms (</w:t>
      </w:r>
      <w:r w:rsidRPr="0035697D">
        <w:t>e.g. tissue conduction</w:t>
      </w:r>
      <w:r w:rsidR="00EB355C">
        <w:t>)</w:t>
      </w:r>
      <w:r w:rsidRPr="0035697D">
        <w:t xml:space="preserve">. Because HATS primarily </w:t>
      </w:r>
      <w:proofErr w:type="gramStart"/>
      <w:r w:rsidR="00EB355C" w:rsidRPr="0035697D">
        <w:t>measure</w:t>
      </w:r>
      <w:r w:rsidR="00EB355C">
        <w:t>s</w:t>
      </w:r>
      <w:proofErr w:type="gramEnd"/>
      <w:r w:rsidRPr="0035697D">
        <w:t xml:space="preserve"> acoustic radiation through the ear canal, one question is whether HATS is suitable for measurement of handsets featuring non</w:t>
      </w:r>
      <w:r w:rsidR="008F79DB">
        <w:t>-traditional earpieces.</w:t>
      </w:r>
    </w:p>
    <w:p w14:paraId="11ABC4D1" w14:textId="49A9BE83" w:rsidR="004B1EEB" w:rsidRDefault="00582DD1" w:rsidP="0035697D">
      <w:pPr>
        <w:keepNext/>
      </w:pPr>
      <w:r>
        <w:t>To</w:t>
      </w:r>
      <w:r w:rsidR="004B1EEB">
        <w:t xml:space="preserve"> </w:t>
      </w:r>
      <w:r w:rsidR="00E41876">
        <w:t>compare</w:t>
      </w:r>
      <w:r w:rsidR="009C413D">
        <w:t xml:space="preserve"> </w:t>
      </w:r>
      <w:r w:rsidR="006732BC">
        <w:t xml:space="preserve">objective </w:t>
      </w:r>
      <w:r w:rsidR="00C349FA">
        <w:t xml:space="preserve">and subjective </w:t>
      </w:r>
      <w:r w:rsidR="006732BC">
        <w:t xml:space="preserve">assessments of loudness </w:t>
      </w:r>
      <w:r w:rsidR="00C349FA">
        <w:t>on</w:t>
      </w:r>
      <w:r w:rsidR="006732BC">
        <w:t xml:space="preserve"> devices featuring</w:t>
      </w:r>
      <w:r w:rsidR="009B2D55">
        <w:t xml:space="preserve"> a</w:t>
      </w:r>
      <w:r w:rsidR="006732BC">
        <w:t xml:space="preserve"> trad</w:t>
      </w:r>
      <w:r w:rsidR="009B2D55">
        <w:t>itional</w:t>
      </w:r>
      <w:r w:rsidR="006732BC">
        <w:t xml:space="preserve"> and no</w:t>
      </w:r>
      <w:r w:rsidR="00677952">
        <w:t>n-traditional earpiece</w:t>
      </w:r>
      <w:r w:rsidR="00CE36CF">
        <w:t xml:space="preserve"> (vibrating display)</w:t>
      </w:r>
      <w:r w:rsidR="0092131E">
        <w:t>,</w:t>
      </w:r>
      <w:r w:rsidR="00C349FA">
        <w:t xml:space="preserve"> an experimental methodology and apparatus were developed by the source.</w:t>
      </w:r>
    </w:p>
    <w:p w14:paraId="1F105241" w14:textId="44E0D672" w:rsidR="00303197" w:rsidRPr="00AD04F4" w:rsidRDefault="00303197" w:rsidP="00303197">
      <w:pPr>
        <w:pStyle w:val="ListParagraph"/>
        <w:keepNext/>
        <w:numPr>
          <w:ilvl w:val="0"/>
          <w:numId w:val="1"/>
        </w:numPr>
      </w:pPr>
      <w:r>
        <w:rPr>
          <w:b/>
        </w:rPr>
        <w:t>Description of experimental apparatus</w:t>
      </w:r>
    </w:p>
    <w:p w14:paraId="008FAAEF" w14:textId="1CAA4B83" w:rsidR="00AD04F4" w:rsidRPr="00D6610A" w:rsidRDefault="00AD04F4" w:rsidP="00AD04F4">
      <w:pPr>
        <w:keepNext/>
        <w:rPr>
          <w:b/>
        </w:rPr>
      </w:pPr>
      <w:r w:rsidRPr="00D6610A">
        <w:rPr>
          <w:b/>
        </w:rPr>
        <w:t>2.1</w:t>
      </w:r>
      <w:r w:rsidRPr="00D6610A">
        <w:rPr>
          <w:b/>
        </w:rPr>
        <w:tab/>
        <w:t>Traditional and Non-Traditional Earpiece prototypes.</w:t>
      </w:r>
    </w:p>
    <w:p w14:paraId="24F317BE" w14:textId="7F1A0BEA" w:rsidR="002633C9" w:rsidRDefault="0034218E" w:rsidP="002633C9">
      <w:pPr>
        <w:keepNext/>
      </w:pPr>
      <w:r>
        <w:t>Two</w:t>
      </w:r>
      <w:r w:rsidR="002633C9">
        <w:t xml:space="preserve"> phone</w:t>
      </w:r>
      <w:r w:rsidR="00DC13F3">
        <w:t>-shaped</w:t>
      </w:r>
      <w:r w:rsidR="002633C9">
        <w:t xml:space="preserve"> </w:t>
      </w:r>
      <w:r w:rsidR="00DC13F3">
        <w:t>prototype</w:t>
      </w:r>
      <w:r>
        <w:t>s were developed</w:t>
      </w:r>
      <w:r w:rsidR="00C97C5F">
        <w:t xml:space="preserve"> for this experiment.</w:t>
      </w:r>
      <w:r w:rsidR="00995CCF">
        <w:t xml:space="preserve"> </w:t>
      </w:r>
      <w:r w:rsidR="00C97C5F">
        <w:t>Prototype 1</w:t>
      </w:r>
      <w:r w:rsidR="002633C9">
        <w:t xml:space="preserve"> incorporat</w:t>
      </w:r>
      <w:r w:rsidR="00C97C5F">
        <w:t>es</w:t>
      </w:r>
      <w:r w:rsidR="002633C9">
        <w:t xml:space="preserve"> </w:t>
      </w:r>
      <w:r w:rsidR="00DC13F3">
        <w:t>a 32ohm 15x6mm earpiece</w:t>
      </w:r>
      <w:r w:rsidR="00C97C5F">
        <w:t xml:space="preserve"> (traditional earpiece) </w:t>
      </w:r>
      <w:r w:rsidR="00006B8A">
        <w:t>radiating sound through a</w:t>
      </w:r>
      <w:r w:rsidR="00DF66E3">
        <w:t xml:space="preserve"> port on the display, </w:t>
      </w:r>
      <w:r w:rsidR="003D0E58">
        <w:t>and</w:t>
      </w:r>
      <w:r w:rsidR="00C97C5F">
        <w:t xml:space="preserve"> Prototype 2 incorporates </w:t>
      </w:r>
      <w:r w:rsidR="007B5A9B">
        <w:t>a</w:t>
      </w:r>
      <w:r w:rsidR="002E4A7C">
        <w:t xml:space="preserve">n 8ohm </w:t>
      </w:r>
      <w:r w:rsidR="00780959">
        <w:t xml:space="preserve">15x6mm actuator </w:t>
      </w:r>
      <w:r w:rsidR="00DF66E3">
        <w:t xml:space="preserve">directly </w:t>
      </w:r>
      <w:r w:rsidR="00780959">
        <w:t xml:space="preserve">attached to </w:t>
      </w:r>
      <w:r w:rsidR="002E4A7C">
        <w:t xml:space="preserve">the prototype </w:t>
      </w:r>
      <w:r w:rsidR="00780959">
        <w:t>display</w:t>
      </w:r>
      <w:r w:rsidR="00006B8A">
        <w:t>.</w:t>
      </w:r>
      <w:r w:rsidR="00530C2C">
        <w:t xml:space="preserve"> Apart from this difference, both prototypes are identical.</w:t>
      </w:r>
      <w:r w:rsidR="00D6610A">
        <w:t xml:space="preserve"> </w:t>
      </w:r>
      <w:r w:rsidR="00D6610A">
        <w:t>See Figure 1.</w:t>
      </w:r>
    </w:p>
    <w:p w14:paraId="4D4BF2D4" w14:textId="76410FDB" w:rsidR="00BB0023" w:rsidRDefault="00BB0023" w:rsidP="003264AC">
      <w:pPr>
        <w:pStyle w:val="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1</w:t>
      </w:r>
      <w:r>
        <w:fldChar w:fldCharType="end"/>
      </w:r>
      <w:r>
        <w:t xml:space="preserve"> – Prototypes produced </w:t>
      </w:r>
      <w:r w:rsidR="003264AC">
        <w:t>(one with traditional earpiece, other with vibrating display)</w:t>
      </w:r>
    </w:p>
    <w:p w14:paraId="1F45FD00" w14:textId="22EDEA41" w:rsidR="008E5474" w:rsidRDefault="008E5474" w:rsidP="003264AC">
      <w:pPr>
        <w:keepNext/>
        <w:jc w:val="center"/>
      </w:pPr>
      <w:r>
        <w:rPr>
          <w:noProof/>
        </w:rPr>
        <w:drawing>
          <wp:inline distT="0" distB="0" distL="0" distR="0" wp14:anchorId="7E741C81" wp14:editId="47768B7B">
            <wp:extent cx="1677057" cy="27322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679" cy="27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FB002" w14:textId="11EB247A" w:rsidR="005F5289" w:rsidRDefault="005E3A66" w:rsidP="0033362E">
      <w:pPr>
        <w:keepNext/>
      </w:pPr>
      <w:r>
        <w:t xml:space="preserve">The prototypes were </w:t>
      </w:r>
      <w:r w:rsidR="00D21CD6">
        <w:t>connected using Velcro</w:t>
      </w:r>
      <w:r>
        <w:t xml:space="preserve"> </w:t>
      </w:r>
      <w:r w:rsidR="00D21CD6">
        <w:t>to a mock headset</w:t>
      </w:r>
      <w:r w:rsidR="00647ECA">
        <w:t xml:space="preserve"> </w:t>
      </w:r>
      <w:r w:rsidR="00626FFA">
        <w:t>/ headband</w:t>
      </w:r>
      <w:r w:rsidR="00D21CD6">
        <w:t xml:space="preserve"> </w:t>
      </w:r>
      <w:r>
        <w:t xml:space="preserve">such that </w:t>
      </w:r>
      <w:r w:rsidR="00D21CD6">
        <w:t xml:space="preserve">they can be worn by a </w:t>
      </w:r>
      <w:r w:rsidR="00D21CD6">
        <w:lastRenderedPageBreak/>
        <w:t>user</w:t>
      </w:r>
      <w:r w:rsidR="003F4D39">
        <w:t xml:space="preserve"> at a position representative of </w:t>
      </w:r>
      <w:r w:rsidR="00266D35">
        <w:t>the standardized position defined in ITU-T Rec. P.64</w:t>
      </w:r>
      <w:r w:rsidR="0033362E">
        <w:t xml:space="preserve"> (</w:t>
      </w:r>
      <w:r w:rsidR="0033362E">
        <w:t>A = 21.2</w:t>
      </w:r>
      <w:r w:rsidR="0033362E">
        <w:rPr>
          <w:rFonts w:cs="Arial"/>
        </w:rPr>
        <w:t>°</w:t>
      </w:r>
      <w:r w:rsidR="0033362E">
        <w:t>, B = 12.9</w:t>
      </w:r>
      <w:r w:rsidR="0033362E">
        <w:rPr>
          <w:rFonts w:cs="Arial"/>
        </w:rPr>
        <w:t>°</w:t>
      </w:r>
      <w:r w:rsidR="0033362E">
        <w:t>, C = 2.3</w:t>
      </w:r>
      <w:r w:rsidR="0033362E">
        <w:rPr>
          <w:rFonts w:cs="Arial"/>
        </w:rPr>
        <w:t>°</w:t>
      </w:r>
      <w:r w:rsidR="0033362E">
        <w:rPr>
          <w:rFonts w:cs="Arial"/>
        </w:rPr>
        <w:t xml:space="preserve"> on B&amp;K HATS)</w:t>
      </w:r>
      <w:r w:rsidR="00266D35">
        <w:t xml:space="preserve">. The positioning of the handset on HATS was accomplished with the use of </w:t>
      </w:r>
      <w:r w:rsidR="0052291E">
        <w:t>a</w:t>
      </w:r>
      <w:r w:rsidR="00266D35">
        <w:t xml:space="preserve"> </w:t>
      </w:r>
      <w:proofErr w:type="spellStart"/>
      <w:r w:rsidR="0052291E">
        <w:t>Bruel</w:t>
      </w:r>
      <w:proofErr w:type="spellEnd"/>
      <w:r w:rsidR="0052291E">
        <w:t xml:space="preserve"> &amp; </w:t>
      </w:r>
      <w:proofErr w:type="spellStart"/>
      <w:r w:rsidR="0052291E">
        <w:t>Kjaer</w:t>
      </w:r>
      <w:proofErr w:type="spellEnd"/>
      <w:r w:rsidR="0033362E">
        <w:t xml:space="preserve"> </w:t>
      </w:r>
      <w:r w:rsidR="00266D35">
        <w:t xml:space="preserve">Type </w:t>
      </w:r>
      <w:r w:rsidR="009D55F1">
        <w:t>4606 Handset Positioner</w:t>
      </w:r>
      <w:r w:rsidR="003F4D39">
        <w:t xml:space="preserve"> </w:t>
      </w:r>
      <w:r w:rsidR="0052291E">
        <w:t xml:space="preserve">and </w:t>
      </w:r>
      <w:proofErr w:type="spellStart"/>
      <w:r w:rsidR="0052291E">
        <w:t>Centering</w:t>
      </w:r>
      <w:proofErr w:type="spellEnd"/>
      <w:r w:rsidR="0052291E">
        <w:t xml:space="preserve"> Fork</w:t>
      </w:r>
      <w:r w:rsidR="0052291E">
        <w:t xml:space="preserve"> UA-15</w:t>
      </w:r>
      <w:r w:rsidR="0064722C">
        <w:t>3</w:t>
      </w:r>
      <w:r w:rsidR="0052291E">
        <w:t>7</w:t>
      </w:r>
      <w:r w:rsidR="0052291E">
        <w:t>.</w:t>
      </w:r>
      <w:r w:rsidR="00C5674E">
        <w:t xml:space="preserve"> </w:t>
      </w:r>
      <w:r w:rsidR="00821C16">
        <w:t xml:space="preserve">The End-Stop </w:t>
      </w:r>
      <w:r w:rsidR="00A6139E">
        <w:t xml:space="preserve">adjustment </w:t>
      </w:r>
      <w:r w:rsidR="00821C16">
        <w:t xml:space="preserve">was </w:t>
      </w:r>
      <w:r w:rsidR="00A6139E">
        <w:t>set</w:t>
      </w:r>
      <w:r w:rsidR="00821C16">
        <w:t xml:space="preserve"> to 17mm</w:t>
      </w:r>
      <w:r w:rsidR="00A6139E">
        <w:t xml:space="preserve"> and the force to 8N.</w:t>
      </w:r>
      <w:r w:rsidR="00C04BA8">
        <w:t xml:space="preserve"> </w:t>
      </w:r>
    </w:p>
    <w:p w14:paraId="1BB92E68" w14:textId="1E058310" w:rsidR="005F5289" w:rsidRDefault="00C04BA8" w:rsidP="0033362E">
      <w:pPr>
        <w:keepNext/>
      </w:pPr>
      <w:r>
        <w:t xml:space="preserve">The headset band was not removed </w:t>
      </w:r>
      <w:r w:rsidR="009D5044">
        <w:t xml:space="preserve">for the </w:t>
      </w:r>
      <w:r w:rsidR="005F5289">
        <w:t>positioning of the handset on HATS</w:t>
      </w:r>
      <w:r w:rsidR="00292F3B">
        <w:t>.</w:t>
      </w:r>
      <w:r w:rsidR="005F5289">
        <w:t xml:space="preserve"> See Figure 2.</w:t>
      </w:r>
    </w:p>
    <w:p w14:paraId="270C259A" w14:textId="29CD729E" w:rsidR="00EA55E6" w:rsidRDefault="00EA55E6" w:rsidP="00EA55E6">
      <w:pPr>
        <w:pStyle w:val="Caption"/>
        <w:keepNext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2</w:t>
      </w:r>
      <w:r>
        <w:fldChar w:fldCharType="end"/>
      </w:r>
      <w:r>
        <w:t xml:space="preserve"> - Handset positioned on HATS </w:t>
      </w:r>
      <w:r w:rsidR="00643587">
        <w:t>while</w:t>
      </w:r>
      <w:r>
        <w:t xml:space="preserve"> connected to the headband</w:t>
      </w:r>
      <w:r w:rsidR="00643587">
        <w:t xml:space="preserve"> adapter</w:t>
      </w:r>
    </w:p>
    <w:p w14:paraId="753DB0C2" w14:textId="2AD50F22" w:rsidR="005F5289" w:rsidRDefault="005F5289" w:rsidP="005F5289">
      <w:pPr>
        <w:keepNext/>
        <w:jc w:val="center"/>
      </w:pPr>
      <w:r>
        <w:rPr>
          <w:noProof/>
        </w:rPr>
        <w:drawing>
          <wp:inline distT="0" distB="0" distL="0" distR="0" wp14:anchorId="1D215EDF" wp14:editId="27E582BB">
            <wp:extent cx="2468880" cy="3298190"/>
            <wp:effectExtent l="0" t="0" r="762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0D312C" w14:textId="0C8AC040" w:rsidR="00760612" w:rsidRDefault="00292F3B" w:rsidP="0033362E">
      <w:pPr>
        <w:keepNext/>
      </w:pPr>
      <w:r>
        <w:t>The angle for the Velcro mounting on the left side,</w:t>
      </w:r>
      <w:r w:rsidR="00AA6A5D">
        <w:t xml:space="preserve"> defining the handset positioning,</w:t>
      </w:r>
      <w:r>
        <w:t xml:space="preserve"> was copied from the angle </w:t>
      </w:r>
      <w:r w:rsidR="00AA6A5D">
        <w:t>on the right side, where the handset p</w:t>
      </w:r>
      <w:bookmarkStart w:id="10" w:name="_GoBack"/>
      <w:bookmarkEnd w:id="10"/>
      <w:r w:rsidR="00AA6A5D">
        <w:t xml:space="preserve">ositioner was mounted. </w:t>
      </w:r>
      <w:r>
        <w:t>Figure</w:t>
      </w:r>
      <w:r w:rsidR="00AA6A5D">
        <w:t xml:space="preserve"> 3 illustrates</w:t>
      </w:r>
      <w:r w:rsidR="00471436">
        <w:t xml:space="preserve"> </w:t>
      </w:r>
      <w:r w:rsidR="00AB4AAA">
        <w:t>both Prototype 1 and</w:t>
      </w:r>
      <w:r w:rsidR="00654032">
        <w:t xml:space="preserve"> </w:t>
      </w:r>
      <w:r w:rsidR="00AB4AAA">
        <w:t xml:space="preserve">Prototype 2 mounted simultaneously on HATS </w:t>
      </w:r>
      <w:r w:rsidR="00643587">
        <w:t>using</w:t>
      </w:r>
      <w:r w:rsidR="00AB4AAA">
        <w:t xml:space="preserve"> the headband adapter.</w:t>
      </w:r>
    </w:p>
    <w:p w14:paraId="33C9F1FE" w14:textId="0C847F29" w:rsidR="007F5FD0" w:rsidRDefault="007F5FD0" w:rsidP="007F5FD0">
      <w:pPr>
        <w:pStyle w:val="Caption"/>
        <w:keepNext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3</w:t>
      </w:r>
      <w:r>
        <w:fldChar w:fldCharType="end"/>
      </w:r>
      <w:r>
        <w:t xml:space="preserve"> - Prototype 1 and 2 mounted simultaneously on HATS </w:t>
      </w:r>
      <w:r w:rsidR="00EB355C">
        <w:t>using</w:t>
      </w:r>
      <w:r>
        <w:t xml:space="preserve"> a headband</w:t>
      </w:r>
    </w:p>
    <w:p w14:paraId="5F7C66A3" w14:textId="427A74AC" w:rsidR="00AB4AAA" w:rsidRDefault="00AB4AAA" w:rsidP="007F5FD0">
      <w:pPr>
        <w:keepNext/>
        <w:jc w:val="center"/>
      </w:pPr>
      <w:r>
        <w:rPr>
          <w:noProof/>
        </w:rPr>
        <w:drawing>
          <wp:inline distT="0" distB="0" distL="0" distR="0" wp14:anchorId="6EDAD52E" wp14:editId="5C3138B9">
            <wp:extent cx="2778030" cy="3704040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277" cy="3708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E24E5" w14:textId="50DC6F61" w:rsidR="00657009" w:rsidRPr="00034DB9" w:rsidRDefault="00034DB9" w:rsidP="002633C9">
      <w:pPr>
        <w:keepNext/>
        <w:rPr>
          <w:b/>
        </w:rPr>
      </w:pPr>
      <w:r w:rsidRPr="00034DB9">
        <w:rPr>
          <w:b/>
        </w:rPr>
        <w:t>2.2</w:t>
      </w:r>
      <w:r w:rsidRPr="00034DB9">
        <w:rPr>
          <w:b/>
        </w:rPr>
        <w:tab/>
        <w:t>Playback system</w:t>
      </w:r>
    </w:p>
    <w:p w14:paraId="5F0D73AA" w14:textId="5251DBED" w:rsidR="002411BC" w:rsidRDefault="002411BC" w:rsidP="002633C9">
      <w:pPr>
        <w:keepNext/>
      </w:pPr>
      <w:r>
        <w:t xml:space="preserve">To drive </w:t>
      </w:r>
      <w:r w:rsidR="00034DB9">
        <w:t>Prototype 1 and Prototype 2</w:t>
      </w:r>
      <w:r w:rsidR="00582288">
        <w:t>,</w:t>
      </w:r>
      <w:r w:rsidR="009B22D1">
        <w:t xml:space="preserve"> a </w:t>
      </w:r>
      <w:r w:rsidR="00434932">
        <w:t>personal computer (PC) was connected to a</w:t>
      </w:r>
      <w:r w:rsidR="006B10D7">
        <w:t>n</w:t>
      </w:r>
      <w:r w:rsidR="00434932">
        <w:t xml:space="preserve"> </w:t>
      </w:r>
      <w:proofErr w:type="spellStart"/>
      <w:r w:rsidR="00434932">
        <w:t>O</w:t>
      </w:r>
      <w:r w:rsidR="00716FEB">
        <w:t>ppo</w:t>
      </w:r>
      <w:proofErr w:type="spellEnd"/>
      <w:r w:rsidR="00434932">
        <w:t xml:space="preserve"> HA-1 </w:t>
      </w:r>
      <w:r w:rsidR="00582288">
        <w:t xml:space="preserve">headphone </w:t>
      </w:r>
      <w:r w:rsidR="00434932">
        <w:t>amplifier</w:t>
      </w:r>
      <w:r w:rsidR="002250DA">
        <w:t xml:space="preserve"> acting as a USB digital audio interface</w:t>
      </w:r>
      <w:r w:rsidR="00716FEB">
        <w:t xml:space="preserve">. </w:t>
      </w:r>
      <w:r w:rsidR="009F385D">
        <w:t xml:space="preserve">Prototype </w:t>
      </w:r>
      <w:r w:rsidR="00582288">
        <w:t xml:space="preserve">1 </w:t>
      </w:r>
      <w:r w:rsidR="002250DA">
        <w:t>was</w:t>
      </w:r>
      <w:r w:rsidR="00716FEB">
        <w:t xml:space="preserve"> </w:t>
      </w:r>
      <w:r w:rsidR="00DE075D">
        <w:t>directly driven</w:t>
      </w:r>
      <w:r w:rsidR="009F385D">
        <w:t xml:space="preserve"> </w:t>
      </w:r>
      <w:r w:rsidR="00DE075D">
        <w:t>by</w:t>
      </w:r>
      <w:r w:rsidR="009F385D">
        <w:t xml:space="preserve"> the </w:t>
      </w:r>
      <w:proofErr w:type="spellStart"/>
      <w:r w:rsidR="009F385D">
        <w:t>Oppo</w:t>
      </w:r>
      <w:proofErr w:type="spellEnd"/>
      <w:r w:rsidR="009F385D">
        <w:t xml:space="preserve"> HA-1 headphone amplifier</w:t>
      </w:r>
      <w:r w:rsidR="004E2997">
        <w:t>.</w:t>
      </w:r>
      <w:r w:rsidR="009F385D">
        <w:t xml:space="preserve"> Prototype 2 </w:t>
      </w:r>
      <w:r w:rsidR="007B61BA">
        <w:t>was</w:t>
      </w:r>
      <w:r w:rsidR="009F385D">
        <w:t xml:space="preserve"> </w:t>
      </w:r>
      <w:r w:rsidR="007B61BA">
        <w:t>driven</w:t>
      </w:r>
      <w:r w:rsidR="009F385D">
        <w:t xml:space="preserve"> </w:t>
      </w:r>
      <w:r w:rsidR="007B61BA">
        <w:t>by</w:t>
      </w:r>
      <w:r w:rsidR="009F385D">
        <w:t xml:space="preserve"> a</w:t>
      </w:r>
      <w:r w:rsidR="00DE075D">
        <w:t xml:space="preserve"> </w:t>
      </w:r>
      <w:r w:rsidR="00EB355C">
        <w:t>B&amp;K 2718</w:t>
      </w:r>
      <w:r w:rsidR="00DE075D">
        <w:t xml:space="preserve"> amplifier </w:t>
      </w:r>
      <w:r w:rsidR="00995CCF">
        <w:t xml:space="preserve">which </w:t>
      </w:r>
      <w:r w:rsidR="007B61BA">
        <w:t>was</w:t>
      </w:r>
      <w:r w:rsidR="00995CCF">
        <w:t xml:space="preserve"> in turn connected to the </w:t>
      </w:r>
      <w:proofErr w:type="spellStart"/>
      <w:r w:rsidR="00995CCF">
        <w:t>Oppo</w:t>
      </w:r>
      <w:proofErr w:type="spellEnd"/>
      <w:r w:rsidR="00995CCF">
        <w:t xml:space="preserve"> HA-</w:t>
      </w:r>
      <w:r w:rsidR="00A6139E">
        <w:lastRenderedPageBreak/>
        <w:t>1 pre-amp</w:t>
      </w:r>
      <w:r w:rsidR="007B61BA">
        <w:t>lifier</w:t>
      </w:r>
      <w:r w:rsidR="00995CCF">
        <w:t xml:space="preserve"> output. See Figure </w:t>
      </w:r>
      <w:r w:rsidR="007B61BA">
        <w:t>4</w:t>
      </w:r>
      <w:r w:rsidR="004E2997">
        <w:t xml:space="preserve"> for the block diagram</w:t>
      </w:r>
      <w:r w:rsidR="00995CCF">
        <w:t>.</w:t>
      </w:r>
      <w:r w:rsidR="007B61BA">
        <w:t xml:space="preserve"> A Grif</w:t>
      </w:r>
      <w:r w:rsidR="00087AC9">
        <w:t>f</w:t>
      </w:r>
      <w:r w:rsidR="007B61BA">
        <w:t>in</w:t>
      </w:r>
      <w:r w:rsidR="00087AC9">
        <w:t xml:space="preserve"> Technology </w:t>
      </w:r>
      <w:proofErr w:type="spellStart"/>
      <w:r w:rsidR="00087AC9">
        <w:t>PowerMate</w:t>
      </w:r>
      <w:proofErr w:type="spellEnd"/>
      <w:r w:rsidR="00087AC9">
        <w:t xml:space="preserve"> USB Volume Knob was used to allow control of the playback level.</w:t>
      </w:r>
    </w:p>
    <w:p w14:paraId="1E8C985F" w14:textId="30E5F260" w:rsidR="00446655" w:rsidRDefault="00446655" w:rsidP="00446655">
      <w:pPr>
        <w:pStyle w:val="Caption"/>
        <w:keepNext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4</w:t>
      </w:r>
      <w:r>
        <w:fldChar w:fldCharType="end"/>
      </w:r>
      <w:r>
        <w:t xml:space="preserve"> – Block diagram of test apparatus for the experiment</w:t>
      </w:r>
    </w:p>
    <w:p w14:paraId="742A2E62" w14:textId="293A3359" w:rsidR="00446655" w:rsidRDefault="00D20010" w:rsidP="002633C9">
      <w:pPr>
        <w:keepNext/>
      </w:pPr>
      <w:r>
        <w:object w:dxaOrig="10674" w:dyaOrig="4524" w14:anchorId="6F2898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7" type="#_x0000_t75" style="width:452.1pt;height:191.7pt" o:ole="">
            <v:imagedata r:id="rId11" o:title=""/>
          </v:shape>
          <o:OLEObject Type="Embed" ProgID="Visio.Drawing.11" ShapeID="_x0000_i1067" DrawAspect="Content" ObjectID="_1615731959" r:id="rId12"/>
        </w:object>
      </w:r>
    </w:p>
    <w:p w14:paraId="63A6628A" w14:textId="396C9E15" w:rsidR="00087AC9" w:rsidRPr="00AD04F4" w:rsidRDefault="00087AC9" w:rsidP="00087AC9">
      <w:pPr>
        <w:pStyle w:val="ListParagraph"/>
        <w:keepNext/>
        <w:numPr>
          <w:ilvl w:val="0"/>
          <w:numId w:val="1"/>
        </w:numPr>
      </w:pPr>
      <w:r>
        <w:rPr>
          <w:b/>
        </w:rPr>
        <w:t xml:space="preserve">Description of experimental </w:t>
      </w:r>
      <w:r>
        <w:rPr>
          <w:b/>
        </w:rPr>
        <w:t>procedure</w:t>
      </w:r>
    </w:p>
    <w:p w14:paraId="5700383E" w14:textId="77777777" w:rsidR="00B1228C" w:rsidRPr="00B1228C" w:rsidRDefault="00B1228C" w:rsidP="00517C80">
      <w:pPr>
        <w:rPr>
          <w:b/>
        </w:rPr>
      </w:pPr>
      <w:r w:rsidRPr="00B1228C">
        <w:rPr>
          <w:b/>
        </w:rPr>
        <w:t>3.1</w:t>
      </w:r>
      <w:r w:rsidRPr="00B1228C">
        <w:rPr>
          <w:b/>
        </w:rPr>
        <w:tab/>
        <w:t>Objective Measurements on HATS</w:t>
      </w:r>
    </w:p>
    <w:p w14:paraId="5DED0E5D" w14:textId="327F417D" w:rsidR="00517C80" w:rsidRDefault="00087AC9" w:rsidP="00517C80">
      <w:r>
        <w:t>First, Prototypes 1 and 2 were objectively measured on HATS, using the handset positioner settings described in section 2.1</w:t>
      </w:r>
      <w:r w:rsidR="00A62CA2">
        <w:t xml:space="preserve">, except that the force was adjusted to 2N, 8N, 13N </w:t>
      </w:r>
      <w:r w:rsidR="000E6471">
        <w:t>to</w:t>
      </w:r>
      <w:r w:rsidR="00A62CA2">
        <w:t xml:space="preserve"> </w:t>
      </w:r>
      <w:r w:rsidR="000E6471">
        <w:t xml:space="preserve">span a range of mounting conditions. The measurement was accomplished by </w:t>
      </w:r>
      <w:r w:rsidR="003B04A1">
        <w:t xml:space="preserve">playing noise </w:t>
      </w:r>
      <w:r w:rsidR="002D4D1C">
        <w:t xml:space="preserve">band-passed </w:t>
      </w:r>
      <w:r w:rsidR="002D4D1C">
        <w:t>with</w:t>
      </w:r>
      <w:r w:rsidR="003B04A1">
        <w:t xml:space="preserve"> 1/3</w:t>
      </w:r>
      <w:r w:rsidR="003B04A1" w:rsidRPr="003B04A1">
        <w:rPr>
          <w:vertAlign w:val="superscript"/>
        </w:rPr>
        <w:t>rd</w:t>
      </w:r>
      <w:r w:rsidR="003B04A1">
        <w:t xml:space="preserve"> octave band</w:t>
      </w:r>
      <w:r w:rsidR="002D4D1C">
        <w:t xml:space="preserve"> filters. </w:t>
      </w:r>
      <w:r w:rsidR="00FB2D59">
        <w:t>The level of each noise band was adjusted to match roughly</w:t>
      </w:r>
      <w:r w:rsidR="008838CC">
        <w:t xml:space="preserve"> 79dBSPL at the Ear Reference Position</w:t>
      </w:r>
      <w:r w:rsidR="00EB355C">
        <w:t xml:space="preserve"> (ERP)</w:t>
      </w:r>
      <w:r w:rsidR="00E02DF5">
        <w:t xml:space="preserve"> when Prototype 1 </w:t>
      </w:r>
      <w:r w:rsidR="00D178D8">
        <w:t xml:space="preserve">(traditional earpiece) </w:t>
      </w:r>
      <w:r w:rsidR="00E02DF5">
        <w:t>was mounted with a force of 8N</w:t>
      </w:r>
      <w:r w:rsidR="00D178D8">
        <w:t>.</w:t>
      </w:r>
      <w:r w:rsidR="002B071C">
        <w:t xml:space="preserve"> For Prototype 2 (non-traditional earpiece), </w:t>
      </w:r>
      <w:r w:rsidR="00A44F5E">
        <w:t>the i</w:t>
      </w:r>
      <w:r w:rsidR="002B071C">
        <w:t xml:space="preserve">ndividual </w:t>
      </w:r>
      <w:r w:rsidR="00B32E46">
        <w:t>level adjustment</w:t>
      </w:r>
      <w:r w:rsidR="002B071C">
        <w:t xml:space="preserve"> per band </w:t>
      </w:r>
      <w:r w:rsidR="00A44F5E">
        <w:t>from Prototype 1 was used as a baseline</w:t>
      </w:r>
      <w:r w:rsidR="002B071C">
        <w:t>.</w:t>
      </w:r>
      <w:r w:rsidR="00B32E46">
        <w:t xml:space="preserve"> A nominal gain of 20dB was added to the </w:t>
      </w:r>
      <w:r w:rsidR="002F7C36">
        <w:t>B&amp;K 2718</w:t>
      </w:r>
      <w:r w:rsidR="00B32E46">
        <w:t xml:space="preserve"> Amp</w:t>
      </w:r>
      <w:r w:rsidR="002F7C36">
        <w:t xml:space="preserve">lifier to roughly match </w:t>
      </w:r>
      <w:r w:rsidR="00C47058">
        <w:t>the speech playback level perceived when using Prototype 1.</w:t>
      </w:r>
      <w:r w:rsidR="00A44F5E">
        <w:t xml:space="preserve"> Figure 5 shows the ERP level measurements in each 1/3</w:t>
      </w:r>
      <w:r w:rsidR="00A44F5E" w:rsidRPr="00A44F5E">
        <w:rPr>
          <w:vertAlign w:val="superscript"/>
        </w:rPr>
        <w:t>rd</w:t>
      </w:r>
      <w:r w:rsidR="00A44F5E">
        <w:t xml:space="preserve"> octave band</w:t>
      </w:r>
      <w:r w:rsidR="00A75B6D">
        <w:t xml:space="preserve"> for mountings of 2N, 8N and 13N. </w:t>
      </w:r>
    </w:p>
    <w:p w14:paraId="6A9966B3" w14:textId="2B811CE6" w:rsidR="00BE4A14" w:rsidRDefault="00517C80" w:rsidP="00517C80">
      <w:r>
        <w:t>Earpiece level measurements</w:t>
      </w:r>
      <w:r>
        <w:t xml:space="preserve"> (Prototype 1)</w:t>
      </w:r>
      <w:r>
        <w:t xml:space="preserve"> with varying force</w:t>
      </w:r>
      <w:r>
        <w:t>,</w:t>
      </w:r>
      <w:r>
        <w:t xml:space="preserve"> demonstrate a substantial lack of leak tolerance, particularly at low frequencies. With 2</w:t>
      </w:r>
      <w:r>
        <w:t>N</w:t>
      </w:r>
      <w:r>
        <w:t xml:space="preserve"> of force, the measured SPL </w:t>
      </w:r>
      <w:r w:rsidR="00D8029F">
        <w:t xml:space="preserve">at ERP </w:t>
      </w:r>
      <w:r>
        <w:t>of 3</w:t>
      </w:r>
      <w:r>
        <w:rPr>
          <w:vertAlign w:val="superscript"/>
        </w:rPr>
        <w:t>rd</w:t>
      </w:r>
      <w:r>
        <w:t xml:space="preserve"> octave bands 200Hz – 1,250Hz is on average 16 and 19.1 dB lower than measurements with 8 and 13</w:t>
      </w:r>
      <w:r w:rsidR="00C6273E">
        <w:t>N</w:t>
      </w:r>
      <w:r>
        <w:t xml:space="preserve"> of force, respectively. In the same frequency range, the actuator display as receiver prototype shows less variability as the force is increased.  Average level increases of 5.5 and 6.4 dB </w:t>
      </w:r>
      <w:proofErr w:type="gramStart"/>
      <w:r>
        <w:t>are seen as</w:t>
      </w:r>
      <w:proofErr w:type="gramEnd"/>
      <w:r>
        <w:t xml:space="preserve"> force is increased from 2 to 8</w:t>
      </w:r>
      <w:r w:rsidR="00C6273E">
        <w:t>N</w:t>
      </w:r>
      <w:r>
        <w:t xml:space="preserve">, and 2 to 13N, respectively. Overall level variability decreases at and above 1,600Hz for both prototypes. However, noticeable attenuation is still seen with 2N of force with </w:t>
      </w:r>
      <w:r w:rsidR="00C6273E">
        <w:t>Prototype 1</w:t>
      </w:r>
      <w:r w:rsidR="00BE4A14">
        <w:t>.</w:t>
      </w:r>
    </w:p>
    <w:p w14:paraId="133E6D70" w14:textId="3E7A8894" w:rsidR="00BE4A14" w:rsidRDefault="00BE4A14" w:rsidP="00517C80">
      <w:r>
        <w:t>Conversely, actuator level measurements (Prototype 2)</w:t>
      </w:r>
      <w:r w:rsidR="007B50CA">
        <w:t xml:space="preserve"> show little variation with force, indicating </w:t>
      </w:r>
      <w:r w:rsidR="00B1228C">
        <w:t>less dependence on the coupling to HATS.</w:t>
      </w:r>
    </w:p>
    <w:p w14:paraId="311FED01" w14:textId="6FB07951" w:rsidR="00FB2D59" w:rsidRDefault="00FB2D59" w:rsidP="00FB2D59">
      <w:pPr>
        <w:pStyle w:val="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5</w:t>
      </w:r>
      <w:r>
        <w:fldChar w:fldCharType="end"/>
      </w:r>
      <w:r>
        <w:t xml:space="preserve"> - Actuator Level (Prototype 2) and Earpiece Level (Prototype 1)</w:t>
      </w:r>
    </w:p>
    <w:p w14:paraId="01A0FDD6" w14:textId="0F6CD4D1" w:rsidR="000E6471" w:rsidRDefault="000E6471" w:rsidP="002633C9">
      <w:pPr>
        <w:keepNext/>
      </w:pPr>
      <w:r>
        <w:rPr>
          <w:noProof/>
        </w:rPr>
        <w:drawing>
          <wp:inline distT="0" distB="0" distL="0" distR="0" wp14:anchorId="04D4CB60" wp14:editId="36421450">
            <wp:extent cx="6115685" cy="3066415"/>
            <wp:effectExtent l="0" t="0" r="0" b="63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0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2A035" w14:textId="5698B15F" w:rsidR="0000698D" w:rsidRDefault="0000698D" w:rsidP="0000698D">
      <w:pPr>
        <w:rPr>
          <w:b/>
        </w:rPr>
      </w:pPr>
      <w:r w:rsidRPr="00B1228C">
        <w:rPr>
          <w:b/>
        </w:rPr>
        <w:t>3.</w:t>
      </w:r>
      <w:r>
        <w:rPr>
          <w:b/>
        </w:rPr>
        <w:t>2</w:t>
      </w:r>
      <w:r w:rsidRPr="00B1228C">
        <w:rPr>
          <w:b/>
        </w:rPr>
        <w:tab/>
      </w:r>
      <w:r w:rsidR="002456B7">
        <w:rPr>
          <w:b/>
        </w:rPr>
        <w:t>Listening Tests</w:t>
      </w:r>
    </w:p>
    <w:p w14:paraId="49CC1065" w14:textId="263E7A07" w:rsidR="005634FC" w:rsidRDefault="00C3315E" w:rsidP="0000698D">
      <w:r>
        <w:t xml:space="preserve">For the </w:t>
      </w:r>
      <w:r w:rsidR="002456B7">
        <w:t>listening tests</w:t>
      </w:r>
      <w:r>
        <w:t xml:space="preserve">, </w:t>
      </w:r>
      <w:r w:rsidR="00D40A51">
        <w:t xml:space="preserve">four </w:t>
      </w:r>
      <w:r w:rsidR="00366765">
        <w:t>participants were tasked with comparing the perceived loudness</w:t>
      </w:r>
      <w:r w:rsidR="001139ED">
        <w:t xml:space="preserve"> of each band-passed noise between Prototypes 1 and 2.</w:t>
      </w:r>
      <w:r w:rsidR="007C4EF5">
        <w:t xml:space="preserve"> Participants wore both handsets simultaneously using the </w:t>
      </w:r>
      <w:r w:rsidR="00E9079F">
        <w:t>headband-based</w:t>
      </w:r>
      <w:r w:rsidR="00BD57DF">
        <w:t xml:space="preserve"> apparatus from Figure 3.</w:t>
      </w:r>
    </w:p>
    <w:p w14:paraId="5A9864FA" w14:textId="66643132" w:rsidR="00314CDD" w:rsidRDefault="005634FC" w:rsidP="0000698D">
      <w:r>
        <w:t>E</w:t>
      </w:r>
      <w:r w:rsidR="00BD57DF">
        <w:t xml:space="preserve">ach participant </w:t>
      </w:r>
      <w:r>
        <w:t>completed four sessions. In each session, all 1/3</w:t>
      </w:r>
      <w:r w:rsidRPr="005634FC">
        <w:rPr>
          <w:vertAlign w:val="superscript"/>
        </w:rPr>
        <w:t>rd</w:t>
      </w:r>
      <w:r>
        <w:t xml:space="preserve"> octave bands from 200Hz to 12.5kHz were assessed. Between each session the side where Prototype 2 was mounted on the headband (left or right) was reversed.</w:t>
      </w:r>
      <w:r w:rsidR="00674C7F">
        <w:t xml:space="preserve"> In each trial, participants were asked to adjust the level of Prototype 2 to match the perceived loudness of Prototype 1</w:t>
      </w:r>
      <w:r w:rsidR="008F71CF">
        <w:t xml:space="preserve"> using the Griffin Technology </w:t>
      </w:r>
      <w:proofErr w:type="spellStart"/>
      <w:r w:rsidR="008F71CF">
        <w:t>PowerMate</w:t>
      </w:r>
      <w:proofErr w:type="spellEnd"/>
      <w:r w:rsidR="008F71CF">
        <w:t xml:space="preserve"> USB Volume Knob</w:t>
      </w:r>
      <w:r w:rsidR="00674C7F">
        <w:t>.</w:t>
      </w:r>
      <w:r w:rsidR="00FC26EB">
        <w:t xml:space="preserve"> </w:t>
      </w:r>
      <w:r w:rsidR="001A4D4E">
        <w:t xml:space="preserve">The volume knob allowed adjustment in steps of 0.5dB and a range of -24dB to +24dB. </w:t>
      </w:r>
      <w:r w:rsidR="00FC26EB">
        <w:t xml:space="preserve">The starting gain of Prototype 2 was randomly adjusted between -5dB and +5dB. </w:t>
      </w:r>
      <w:r w:rsidR="007061AB">
        <w:t>The order of the frequenc</w:t>
      </w:r>
      <w:r w:rsidR="00A906E5">
        <w:t>ies</w:t>
      </w:r>
      <w:r w:rsidR="007061AB">
        <w:t xml:space="preserve"> </w:t>
      </w:r>
      <w:r w:rsidR="00A906E5">
        <w:t>presented</w:t>
      </w:r>
      <w:r w:rsidR="007061AB">
        <w:t xml:space="preserve"> was also </w:t>
      </w:r>
      <w:r w:rsidR="008C0EBD">
        <w:t>randomized.</w:t>
      </w:r>
    </w:p>
    <w:p w14:paraId="2CC0356A" w14:textId="1F8BA215" w:rsidR="002456B7" w:rsidRDefault="002456B7" w:rsidP="0000698D">
      <w:r>
        <w:t>An interface for the listening test was developed in Max/MSP and shown on Figure 6.</w:t>
      </w:r>
    </w:p>
    <w:p w14:paraId="657567C6" w14:textId="3112C3A6" w:rsidR="002456B7" w:rsidRDefault="002456B7" w:rsidP="002456B7">
      <w:pPr>
        <w:pStyle w:val="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35F5F">
        <w:rPr>
          <w:noProof/>
        </w:rPr>
        <w:t>6</w:t>
      </w:r>
      <w:r>
        <w:fldChar w:fldCharType="end"/>
      </w:r>
      <w:r>
        <w:t xml:space="preserve"> - Graphical User Interface for listening test</w:t>
      </w:r>
    </w:p>
    <w:p w14:paraId="34DB39CD" w14:textId="63324CCC" w:rsidR="00CD775C" w:rsidRDefault="00CD775C" w:rsidP="002456B7">
      <w:pPr>
        <w:keepNext/>
        <w:jc w:val="center"/>
      </w:pPr>
      <w:r>
        <w:rPr>
          <w:noProof/>
        </w:rPr>
        <w:drawing>
          <wp:inline distT="0" distB="0" distL="0" distR="0" wp14:anchorId="412688A9" wp14:editId="6DCDFC63">
            <wp:extent cx="2580516" cy="213722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912" cy="213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921BA" w14:textId="284F9A76" w:rsidR="00DE6E76" w:rsidRDefault="00DE6E76" w:rsidP="002633C9">
      <w:pPr>
        <w:keepNext/>
      </w:pPr>
    </w:p>
    <w:p w14:paraId="46984421" w14:textId="45DC38AF" w:rsidR="000E0BAF" w:rsidRPr="002456B7" w:rsidRDefault="002456B7" w:rsidP="00326A63">
      <w:pPr>
        <w:numPr>
          <w:ilvl w:val="0"/>
          <w:numId w:val="1"/>
        </w:numPr>
      </w:pPr>
      <w:bookmarkStart w:id="11" w:name="OLE_LINK34"/>
      <w:bookmarkStart w:id="12" w:name="OLE_LINK35"/>
      <w:bookmarkStart w:id="13" w:name="OLE_LINK72"/>
      <w:r>
        <w:rPr>
          <w:b/>
          <w:sz w:val="24"/>
        </w:rPr>
        <w:lastRenderedPageBreak/>
        <w:t xml:space="preserve">Listening Test </w:t>
      </w:r>
      <w:r w:rsidR="00503698">
        <w:rPr>
          <w:b/>
          <w:sz w:val="24"/>
        </w:rPr>
        <w:t>Results</w:t>
      </w:r>
    </w:p>
    <w:p w14:paraId="2C7758C2" w14:textId="56B37CA7" w:rsidR="002456B7" w:rsidRPr="00503698" w:rsidRDefault="00435F5F" w:rsidP="002456B7">
      <w:r>
        <w:t xml:space="preserve">Figure 7 shows the results of the listening tests </w:t>
      </w:r>
      <w:r w:rsidR="00200926">
        <w:t xml:space="preserve">(i.e. the gain that must be </w:t>
      </w:r>
      <w:r w:rsidR="00FC5D94">
        <w:t xml:space="preserve">applied to Prototype 2 to match Prototype 1) </w:t>
      </w:r>
      <w:r>
        <w:t xml:space="preserve">including mean and </w:t>
      </w:r>
      <w:r w:rsidR="000C05E9">
        <w:t>95% confidence interval</w:t>
      </w:r>
      <w:r w:rsidR="003D38EA">
        <w:t>s</w:t>
      </w:r>
      <w:r w:rsidR="00B06F3B">
        <w:t xml:space="preserve">, along with the </w:t>
      </w:r>
      <w:r w:rsidR="00FC5D94">
        <w:t>equivalent objective measurement on HATS</w:t>
      </w:r>
      <w:r w:rsidR="00B06F3B">
        <w:t xml:space="preserve"> at </w:t>
      </w:r>
      <w:r w:rsidR="00B8227F">
        <w:t>8N.</w:t>
      </w:r>
    </w:p>
    <w:p w14:paraId="284A4259" w14:textId="783A71F7" w:rsidR="00435F5F" w:rsidRDefault="00435F5F" w:rsidP="00435F5F">
      <w:pPr>
        <w:pStyle w:val="Caption"/>
        <w:keepNext/>
      </w:pPr>
      <w:r>
        <w:lastRenderedPageBreak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 xml:space="preserve"> - Results of listening test in comparison to objective measurement on HATS at 8N</w:t>
      </w:r>
    </w:p>
    <w:p w14:paraId="4AB6392C" w14:textId="4198AAF1" w:rsidR="00503698" w:rsidRDefault="005552FF" w:rsidP="00503698">
      <w:r>
        <w:rPr>
          <w:noProof/>
        </w:rPr>
        <w:drawing>
          <wp:inline distT="0" distB="0" distL="0" distR="0" wp14:anchorId="514508D2" wp14:editId="0CF17B01">
            <wp:extent cx="6115685" cy="3066974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066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659CF" w14:textId="40E137FC" w:rsidR="00FC5651" w:rsidRDefault="00FC5651" w:rsidP="00FC5651">
      <w:r>
        <w:t xml:space="preserve">Comparing the measured transfer function between earpiece and actuator prototypes on HATS and the mean subjective actuator level adjustment, we see agreement in the mid-frequency bands from 800Hz to 4kHz. However, at low and high frequencies, the two transfer functions diverge. Although a steady increase in adjusted actuator gain is seen above 4kHz, </w:t>
      </w:r>
      <w:r w:rsidR="00CF56E2">
        <w:t>HATS</w:t>
      </w:r>
      <w:r>
        <w:t xml:space="preserve"> tend</w:t>
      </w:r>
      <w:r w:rsidR="00CF56E2">
        <w:t>s</w:t>
      </w:r>
      <w:r>
        <w:t xml:space="preserve"> to </w:t>
      </w:r>
      <w:r w:rsidR="00CF56E2">
        <w:t>overestimate</w:t>
      </w:r>
      <w:r>
        <w:t xml:space="preserve"> the amount of gain needed to match the standard earpiece. A similar trend is seen in the 400, 500, and 630Hz bands.</w:t>
      </w:r>
    </w:p>
    <w:p w14:paraId="2DF3D2E4" w14:textId="28723BB0" w:rsidR="00F205F5" w:rsidRPr="002456B7" w:rsidRDefault="00F205F5" w:rsidP="00F205F5">
      <w:pPr>
        <w:numPr>
          <w:ilvl w:val="0"/>
          <w:numId w:val="1"/>
        </w:numPr>
      </w:pPr>
      <w:r>
        <w:rPr>
          <w:b/>
          <w:sz w:val="24"/>
        </w:rPr>
        <w:t>Conclusion</w:t>
      </w:r>
    </w:p>
    <w:p w14:paraId="074EA76E" w14:textId="4D3BD98D" w:rsidR="00D97E90" w:rsidRPr="009440EE" w:rsidRDefault="006E47C7" w:rsidP="009440EE">
      <w:r>
        <w:t>The</w:t>
      </w:r>
      <w:r w:rsidR="001D6B16">
        <w:t xml:space="preserve"> results</w:t>
      </w:r>
      <w:r w:rsidR="00FC5651">
        <w:t xml:space="preserve"> support the </w:t>
      </w:r>
      <w:r w:rsidR="001D6B16">
        <w:t>performance</w:t>
      </w:r>
      <w:r w:rsidR="00FC5651">
        <w:t xml:space="preserve"> of HATS </w:t>
      </w:r>
      <w:r>
        <w:t>as a measurement tool for the vibrating display prototype</w:t>
      </w:r>
      <w:r w:rsidR="009204E3">
        <w:t xml:space="preserve"> in the frequency range between 800 to 4kHz. However, </w:t>
      </w:r>
      <w:r w:rsidR="00A1016F">
        <w:t xml:space="preserve">for other frequencies, </w:t>
      </w:r>
      <w:r w:rsidR="009204E3">
        <w:t>HAT</w:t>
      </w:r>
      <w:r w:rsidR="00FE46AD">
        <w:t xml:space="preserve">S </w:t>
      </w:r>
      <w:r w:rsidR="00A1016F">
        <w:t>prediction</w:t>
      </w:r>
      <w:r w:rsidR="00FE46AD">
        <w:t xml:space="preserve"> </w:t>
      </w:r>
      <w:r w:rsidR="00A1016F">
        <w:t xml:space="preserve">of </w:t>
      </w:r>
      <w:r w:rsidR="00FE46AD">
        <w:t>the relative</w:t>
      </w:r>
      <w:r w:rsidR="00192225">
        <w:t xml:space="preserve"> perceptual</w:t>
      </w:r>
      <w:r w:rsidR="00FE46AD">
        <w:t xml:space="preserve"> loudness </w:t>
      </w:r>
      <w:r w:rsidR="00192225">
        <w:t xml:space="preserve">differences </w:t>
      </w:r>
      <w:r w:rsidR="00FE46AD">
        <w:t>between</w:t>
      </w:r>
      <w:r>
        <w:t xml:space="preserve"> </w:t>
      </w:r>
      <w:r w:rsidR="00FC5651">
        <w:t xml:space="preserve">the </w:t>
      </w:r>
      <w:r w:rsidR="00192225">
        <w:t>two prototypes point to the need for further research</w:t>
      </w:r>
      <w:r w:rsidR="0033078A">
        <w:t>, including</w:t>
      </w:r>
      <w:r w:rsidR="00FC5651">
        <w:t xml:space="preserve"> </w:t>
      </w:r>
      <w:r w:rsidR="0033078A">
        <w:t>a</w:t>
      </w:r>
      <w:r w:rsidR="00192225">
        <w:t xml:space="preserve">dditional </w:t>
      </w:r>
      <w:r w:rsidR="0033078A">
        <w:t xml:space="preserve">data </w:t>
      </w:r>
      <w:r w:rsidR="00734772">
        <w:t xml:space="preserve">collection </w:t>
      </w:r>
      <w:r w:rsidR="0033078A">
        <w:t xml:space="preserve">and </w:t>
      </w:r>
      <w:r w:rsidR="00734772">
        <w:t xml:space="preserve">experimental </w:t>
      </w:r>
      <w:r w:rsidR="0033078A">
        <w:t>methodology development</w:t>
      </w:r>
      <w:r w:rsidR="009440EE">
        <w:t>.</w:t>
      </w:r>
      <w:bookmarkEnd w:id="11"/>
      <w:bookmarkEnd w:id="12"/>
      <w:bookmarkEnd w:id="13"/>
    </w:p>
    <w:sectPr w:rsidR="00D97E90" w:rsidRPr="009440EE">
      <w:headerReference w:type="default" r:id="rId16"/>
      <w:footerReference w:type="default" r:id="rId17"/>
      <w:headerReference w:type="first" r:id="rId18"/>
      <w:footerReference w:type="first" r:id="rId19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07224F" w14:textId="77777777" w:rsidR="00B918F5" w:rsidRDefault="00B918F5" w:rsidP="001F13C6">
      <w:pPr>
        <w:pStyle w:val="WBtabletxt"/>
      </w:pPr>
      <w:r>
        <w:separator/>
      </w:r>
    </w:p>
  </w:endnote>
  <w:endnote w:type="continuationSeparator" w:id="0">
    <w:p w14:paraId="3CB3CFE7" w14:textId="77777777" w:rsidR="00B918F5" w:rsidRDefault="00B918F5" w:rsidP="001F13C6">
      <w:pPr>
        <w:pStyle w:val="WBtabletx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1BB321" w14:textId="77777777" w:rsidR="00036005" w:rsidRDefault="00036005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4</w:t>
    </w:r>
    <w:r>
      <w:rPr>
        <w:rStyle w:val="PageNumber"/>
        <w:b/>
      </w:rPr>
      <w:fldChar w:fldCharType="end"/>
    </w:r>
    <w:r>
      <w:rPr>
        <w:rStyle w:val="PageNumber"/>
        <w:b/>
      </w:rPr>
      <w:t>/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4</w:t>
    </w:r>
    <w:r>
      <w:rPr>
        <w:rStyle w:val="PageNumber"/>
        <w:b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D3D41F" w14:textId="77777777" w:rsidR="00036005" w:rsidRDefault="00036005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1</w:t>
    </w:r>
    <w:r>
      <w:rPr>
        <w:rStyle w:val="PageNumber"/>
        <w:b/>
      </w:rPr>
      <w:fldChar w:fldCharType="end"/>
    </w:r>
    <w:r>
      <w:rPr>
        <w:rStyle w:val="PageNumber"/>
        <w:b/>
      </w:rPr>
      <w:t>/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rStyle w:val="PageNumber"/>
        <w:b/>
      </w:rPr>
      <w:fldChar w:fldCharType="separate"/>
    </w:r>
    <w:r w:rsidR="003A2071">
      <w:rPr>
        <w:rStyle w:val="PageNumber"/>
        <w:b/>
        <w:noProof/>
      </w:rPr>
      <w:t>4</w:t>
    </w:r>
    <w:r>
      <w:rPr>
        <w:rStyle w:val="PageNumber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3B3A07" w14:textId="77777777" w:rsidR="00B918F5" w:rsidRDefault="00B918F5" w:rsidP="001F13C6">
      <w:pPr>
        <w:pStyle w:val="WBtabletxt"/>
      </w:pPr>
      <w:r>
        <w:separator/>
      </w:r>
    </w:p>
  </w:footnote>
  <w:footnote w:type="continuationSeparator" w:id="0">
    <w:p w14:paraId="71AA6FC6" w14:textId="77777777" w:rsidR="00B918F5" w:rsidRDefault="00B918F5" w:rsidP="001F13C6">
      <w:pPr>
        <w:pStyle w:val="WBtabletx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E7833" w14:textId="77777777" w:rsidR="00036005" w:rsidRDefault="00036005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39EAEB" w14:textId="20547017" w:rsidR="00036005" w:rsidRPr="00842BDB" w:rsidRDefault="00036005" w:rsidP="00A66867">
    <w:pPr>
      <w:tabs>
        <w:tab w:val="left" w:pos="4721"/>
        <w:tab w:val="right" w:pos="9356"/>
      </w:tabs>
      <w:spacing w:after="0"/>
      <w:rPr>
        <w:rFonts w:cs="Arial"/>
        <w:b/>
        <w:i/>
        <w:color w:val="000000"/>
        <w:sz w:val="28"/>
        <w:szCs w:val="28"/>
        <w:lang w:val="en-US"/>
      </w:rPr>
    </w:pPr>
    <w:r w:rsidRPr="00842BDB">
      <w:rPr>
        <w:rFonts w:cs="Arial"/>
        <w:lang w:val="en-US"/>
      </w:rPr>
      <w:t>3</w:t>
    </w:r>
    <w:r w:rsidR="00F72680">
      <w:rPr>
        <w:rFonts w:cs="Arial"/>
        <w:lang w:val="en-US"/>
      </w:rPr>
      <w:t>GPP TSG-SA4#10</w:t>
    </w:r>
    <w:r w:rsidR="00FE699B">
      <w:rPr>
        <w:rFonts w:cs="Arial"/>
        <w:lang w:val="en-US"/>
      </w:rPr>
      <w:t>3</w:t>
    </w:r>
    <w:r w:rsidRPr="00842BDB">
      <w:rPr>
        <w:rFonts w:cs="Arial"/>
        <w:lang w:val="en-US"/>
      </w:rPr>
      <w:t xml:space="preserve"> meeting</w:t>
    </w:r>
    <w:r w:rsidRPr="00842BDB">
      <w:rPr>
        <w:rFonts w:cs="Arial"/>
        <w:b/>
        <w:i/>
        <w:lang w:val="en-US"/>
      </w:rPr>
      <w:tab/>
    </w:r>
    <w:r w:rsidRPr="00842BDB">
      <w:rPr>
        <w:rFonts w:cs="Arial"/>
        <w:b/>
        <w:i/>
        <w:lang w:val="en-US"/>
      </w:rPr>
      <w:tab/>
    </w:r>
    <w:proofErr w:type="spellStart"/>
    <w:r w:rsidR="005A678B">
      <w:rPr>
        <w:rFonts w:cs="Arial"/>
        <w:b/>
        <w:i/>
        <w:sz w:val="28"/>
        <w:szCs w:val="28"/>
        <w:lang w:val="en-US"/>
      </w:rPr>
      <w:t>Tdoc</w:t>
    </w:r>
    <w:proofErr w:type="spellEnd"/>
    <w:r w:rsidR="005A678B">
      <w:rPr>
        <w:rFonts w:cs="Arial"/>
        <w:b/>
        <w:i/>
        <w:sz w:val="28"/>
        <w:szCs w:val="28"/>
        <w:lang w:val="en-US"/>
      </w:rPr>
      <w:t xml:space="preserve"> </w:t>
    </w:r>
    <w:r w:rsidR="0026030E" w:rsidRPr="0026030E">
      <w:rPr>
        <w:rFonts w:cs="Arial"/>
        <w:b/>
        <w:i/>
        <w:sz w:val="28"/>
        <w:szCs w:val="28"/>
        <w:lang w:val="en-US"/>
      </w:rPr>
      <w:t>S4-190405</w:t>
    </w:r>
  </w:p>
  <w:p w14:paraId="2D32C644" w14:textId="639A18F3" w:rsidR="00842BDB" w:rsidRPr="00842BDB" w:rsidRDefault="00FE699B" w:rsidP="00842BDB">
    <w:pPr>
      <w:tabs>
        <w:tab w:val="right" w:pos="9360"/>
      </w:tabs>
      <w:spacing w:after="0"/>
      <w:rPr>
        <w:rFonts w:cs="Arial"/>
        <w:lang w:val="de-DE" w:eastAsia="zh-CN"/>
      </w:rPr>
    </w:pPr>
    <w:r>
      <w:rPr>
        <w:rFonts w:cs="Arial"/>
        <w:lang w:val="de-DE" w:eastAsia="zh-CN"/>
      </w:rPr>
      <w:t>8</w:t>
    </w:r>
    <w:r w:rsidR="007E1ADC">
      <w:rPr>
        <w:rFonts w:cs="Arial"/>
        <w:lang w:val="de-DE" w:eastAsia="zh-CN"/>
      </w:rPr>
      <w:t xml:space="preserve"> </w:t>
    </w:r>
    <w:r>
      <w:rPr>
        <w:rFonts w:cs="Arial"/>
        <w:lang w:val="de-DE" w:eastAsia="zh-CN"/>
      </w:rPr>
      <w:t>April</w:t>
    </w:r>
    <w:r w:rsidR="00F72680">
      <w:rPr>
        <w:rFonts w:cs="Arial"/>
        <w:lang w:val="de-DE" w:eastAsia="zh-CN"/>
      </w:rPr>
      <w:t xml:space="preserve"> </w:t>
    </w:r>
    <w:r w:rsidR="007E1ADC">
      <w:rPr>
        <w:rFonts w:cs="Arial"/>
        <w:lang w:val="de-DE" w:eastAsia="zh-CN"/>
      </w:rPr>
      <w:t>201</w:t>
    </w:r>
    <w:r>
      <w:rPr>
        <w:rFonts w:cs="Arial"/>
        <w:lang w:val="de-DE" w:eastAsia="zh-CN"/>
      </w:rPr>
      <w:t>9</w:t>
    </w:r>
    <w:r w:rsidR="007E1ADC">
      <w:rPr>
        <w:rFonts w:cs="Arial"/>
        <w:lang w:val="de-DE" w:eastAsia="zh-CN"/>
      </w:rPr>
      <w:t xml:space="preserve"> </w:t>
    </w:r>
    <w:r w:rsidR="00F72680">
      <w:rPr>
        <w:rFonts w:cs="Arial"/>
        <w:lang w:val="de-DE" w:eastAsia="zh-CN"/>
      </w:rPr>
      <w:t>– 1</w:t>
    </w:r>
    <w:r w:rsidR="00B40C9F">
      <w:rPr>
        <w:rFonts w:cs="Arial"/>
        <w:lang w:val="de-DE" w:eastAsia="zh-CN"/>
      </w:rPr>
      <w:t>2</w:t>
    </w:r>
    <w:r w:rsidR="00842BDB" w:rsidRPr="00842BDB">
      <w:rPr>
        <w:rFonts w:cs="Arial"/>
        <w:lang w:val="de-DE" w:eastAsia="zh-CN"/>
      </w:rPr>
      <w:t xml:space="preserve"> </w:t>
    </w:r>
    <w:r w:rsidR="00B40C9F">
      <w:rPr>
        <w:rFonts w:cs="Arial"/>
        <w:lang w:val="de-DE" w:eastAsia="zh-CN"/>
      </w:rPr>
      <w:t>April</w:t>
    </w:r>
    <w:r w:rsidR="00842BDB" w:rsidRPr="00842BDB">
      <w:rPr>
        <w:rFonts w:cs="Arial"/>
        <w:lang w:val="de-DE" w:eastAsia="zh-CN"/>
      </w:rPr>
      <w:t xml:space="preserve"> 201</w:t>
    </w:r>
    <w:r w:rsidR="007E1ADC">
      <w:rPr>
        <w:rFonts w:cs="Arial"/>
        <w:lang w:val="de-DE" w:eastAsia="zh-CN"/>
      </w:rPr>
      <w:t>9</w:t>
    </w:r>
    <w:r w:rsidR="00842BDB" w:rsidRPr="00842BDB">
      <w:rPr>
        <w:rFonts w:cs="Arial"/>
        <w:lang w:val="de-DE" w:eastAsia="zh-CN"/>
      </w:rPr>
      <w:t xml:space="preserve">, </w:t>
    </w:r>
    <w:r w:rsidR="00B40C9F">
      <w:rPr>
        <w:rFonts w:cs="Arial"/>
        <w:lang w:val="de-DE" w:eastAsia="zh-CN"/>
      </w:rPr>
      <w:t>Newport Beach</w:t>
    </w:r>
    <w:r w:rsidR="007E1ADC">
      <w:rPr>
        <w:rFonts w:cs="Arial"/>
        <w:lang w:val="de-DE" w:eastAsia="zh-CN"/>
      </w:rPr>
      <w:t xml:space="preserve">, </w:t>
    </w:r>
    <w:r w:rsidR="007428D0">
      <w:rPr>
        <w:rFonts w:cs="Arial"/>
        <w:lang w:val="de-DE" w:eastAsia="zh-CN"/>
      </w:rPr>
      <w:t>USA</w:t>
    </w:r>
  </w:p>
  <w:p w14:paraId="7AF62C15" w14:textId="46F7D853" w:rsidR="00036005" w:rsidRPr="00A66867" w:rsidRDefault="00036005" w:rsidP="00842BDB">
    <w:pPr>
      <w:tabs>
        <w:tab w:val="right" w:pos="9360"/>
      </w:tabs>
      <w:spacing w:after="0"/>
      <w:rPr>
        <w:lang w:val="en-US"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C174F2"/>
    <w:multiLevelType w:val="multilevel"/>
    <w:tmpl w:val="909AEA34"/>
    <w:numStyleLink w:val="Style1"/>
  </w:abstractNum>
  <w:abstractNum w:abstractNumId="1" w15:restartNumberingAfterBreak="0">
    <w:nsid w:val="3A156D67"/>
    <w:multiLevelType w:val="multilevel"/>
    <w:tmpl w:val="233AA9B8"/>
    <w:lvl w:ilvl="0">
      <w:start w:val="1"/>
      <w:numFmt w:val="decimal"/>
      <w:lvlText w:val="%1."/>
      <w:lvlJc w:val="left"/>
      <w:pPr>
        <w:ind w:left="360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72B426EE"/>
    <w:multiLevelType w:val="multilevel"/>
    <w:tmpl w:val="909AEA34"/>
    <w:styleLink w:val="Style1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numFmt w:val="decimal"/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369E"/>
    <w:rsid w:val="00000867"/>
    <w:rsid w:val="0000408D"/>
    <w:rsid w:val="0000698D"/>
    <w:rsid w:val="00006B8A"/>
    <w:rsid w:val="00010D21"/>
    <w:rsid w:val="00015CC1"/>
    <w:rsid w:val="00016F70"/>
    <w:rsid w:val="00017650"/>
    <w:rsid w:val="0002190A"/>
    <w:rsid w:val="00022F0D"/>
    <w:rsid w:val="000269C4"/>
    <w:rsid w:val="00032C6F"/>
    <w:rsid w:val="00034DB9"/>
    <w:rsid w:val="00035144"/>
    <w:rsid w:val="00036005"/>
    <w:rsid w:val="00040F3A"/>
    <w:rsid w:val="00041B56"/>
    <w:rsid w:val="000458E0"/>
    <w:rsid w:val="00053D73"/>
    <w:rsid w:val="000561A7"/>
    <w:rsid w:val="00057F29"/>
    <w:rsid w:val="000603A8"/>
    <w:rsid w:val="0006061C"/>
    <w:rsid w:val="00064153"/>
    <w:rsid w:val="00064883"/>
    <w:rsid w:val="00067161"/>
    <w:rsid w:val="00067F85"/>
    <w:rsid w:val="00070D5A"/>
    <w:rsid w:val="00073BCF"/>
    <w:rsid w:val="000742DC"/>
    <w:rsid w:val="00074DD2"/>
    <w:rsid w:val="00074ED8"/>
    <w:rsid w:val="00075C1B"/>
    <w:rsid w:val="00077464"/>
    <w:rsid w:val="00081314"/>
    <w:rsid w:val="000823E3"/>
    <w:rsid w:val="00085335"/>
    <w:rsid w:val="00087451"/>
    <w:rsid w:val="00087AC9"/>
    <w:rsid w:val="00096F14"/>
    <w:rsid w:val="000971B4"/>
    <w:rsid w:val="000A0326"/>
    <w:rsid w:val="000A27AF"/>
    <w:rsid w:val="000A2AA3"/>
    <w:rsid w:val="000A563A"/>
    <w:rsid w:val="000A75BF"/>
    <w:rsid w:val="000B1CE1"/>
    <w:rsid w:val="000B2BE4"/>
    <w:rsid w:val="000B3ED8"/>
    <w:rsid w:val="000B448A"/>
    <w:rsid w:val="000B7276"/>
    <w:rsid w:val="000B7DE9"/>
    <w:rsid w:val="000C05E9"/>
    <w:rsid w:val="000C0BA7"/>
    <w:rsid w:val="000C2958"/>
    <w:rsid w:val="000C4B23"/>
    <w:rsid w:val="000C5604"/>
    <w:rsid w:val="000C5722"/>
    <w:rsid w:val="000C5BF9"/>
    <w:rsid w:val="000C6DDE"/>
    <w:rsid w:val="000D3D09"/>
    <w:rsid w:val="000E0BAF"/>
    <w:rsid w:val="000E2AED"/>
    <w:rsid w:val="000E61CD"/>
    <w:rsid w:val="000E6471"/>
    <w:rsid w:val="000F1439"/>
    <w:rsid w:val="000F1AC9"/>
    <w:rsid w:val="000F3F1C"/>
    <w:rsid w:val="000F5953"/>
    <w:rsid w:val="000F6343"/>
    <w:rsid w:val="000F7EF2"/>
    <w:rsid w:val="00104D2E"/>
    <w:rsid w:val="001139ED"/>
    <w:rsid w:val="001146E6"/>
    <w:rsid w:val="00121D40"/>
    <w:rsid w:val="001225D9"/>
    <w:rsid w:val="001234E7"/>
    <w:rsid w:val="0012541B"/>
    <w:rsid w:val="001329DE"/>
    <w:rsid w:val="00133444"/>
    <w:rsid w:val="0013618E"/>
    <w:rsid w:val="00140F40"/>
    <w:rsid w:val="00143F75"/>
    <w:rsid w:val="00146C4B"/>
    <w:rsid w:val="0015092B"/>
    <w:rsid w:val="00154B99"/>
    <w:rsid w:val="001561BD"/>
    <w:rsid w:val="0015711E"/>
    <w:rsid w:val="00161011"/>
    <w:rsid w:val="001612A9"/>
    <w:rsid w:val="001651A1"/>
    <w:rsid w:val="00172685"/>
    <w:rsid w:val="00174141"/>
    <w:rsid w:val="00185144"/>
    <w:rsid w:val="00186A21"/>
    <w:rsid w:val="00186DA0"/>
    <w:rsid w:val="00187916"/>
    <w:rsid w:val="00190902"/>
    <w:rsid w:val="00190EBD"/>
    <w:rsid w:val="0019168B"/>
    <w:rsid w:val="00192225"/>
    <w:rsid w:val="00193381"/>
    <w:rsid w:val="001946F3"/>
    <w:rsid w:val="00197659"/>
    <w:rsid w:val="001A282A"/>
    <w:rsid w:val="001A4002"/>
    <w:rsid w:val="001A4D4E"/>
    <w:rsid w:val="001A56EE"/>
    <w:rsid w:val="001B40D8"/>
    <w:rsid w:val="001B600F"/>
    <w:rsid w:val="001C01AA"/>
    <w:rsid w:val="001C022C"/>
    <w:rsid w:val="001D08FB"/>
    <w:rsid w:val="001D5685"/>
    <w:rsid w:val="001D588E"/>
    <w:rsid w:val="001D6B16"/>
    <w:rsid w:val="001E0DBB"/>
    <w:rsid w:val="001E2A2D"/>
    <w:rsid w:val="001E3ABC"/>
    <w:rsid w:val="001E3D3E"/>
    <w:rsid w:val="001E3F10"/>
    <w:rsid w:val="001E5CE4"/>
    <w:rsid w:val="001E63E9"/>
    <w:rsid w:val="001F0BF4"/>
    <w:rsid w:val="001F13C6"/>
    <w:rsid w:val="001F29DD"/>
    <w:rsid w:val="001F36E7"/>
    <w:rsid w:val="001F7BC5"/>
    <w:rsid w:val="00200926"/>
    <w:rsid w:val="00202250"/>
    <w:rsid w:val="00206CFB"/>
    <w:rsid w:val="002070A5"/>
    <w:rsid w:val="002131BF"/>
    <w:rsid w:val="0021358D"/>
    <w:rsid w:val="002147DE"/>
    <w:rsid w:val="00215889"/>
    <w:rsid w:val="00215A2C"/>
    <w:rsid w:val="002170E7"/>
    <w:rsid w:val="002250DA"/>
    <w:rsid w:val="00235204"/>
    <w:rsid w:val="00235ABC"/>
    <w:rsid w:val="00235BE2"/>
    <w:rsid w:val="00236BE7"/>
    <w:rsid w:val="002377DB"/>
    <w:rsid w:val="00237AF4"/>
    <w:rsid w:val="002411BC"/>
    <w:rsid w:val="00241EFF"/>
    <w:rsid w:val="002431D9"/>
    <w:rsid w:val="00243215"/>
    <w:rsid w:val="002456B7"/>
    <w:rsid w:val="00250580"/>
    <w:rsid w:val="002523C0"/>
    <w:rsid w:val="0026030E"/>
    <w:rsid w:val="002633C9"/>
    <w:rsid w:val="00263F1B"/>
    <w:rsid w:val="002644B2"/>
    <w:rsid w:val="00266D35"/>
    <w:rsid w:val="00276613"/>
    <w:rsid w:val="00276CA8"/>
    <w:rsid w:val="002776F9"/>
    <w:rsid w:val="00277C22"/>
    <w:rsid w:val="002818DB"/>
    <w:rsid w:val="00285E15"/>
    <w:rsid w:val="002868B3"/>
    <w:rsid w:val="002909E1"/>
    <w:rsid w:val="0029254C"/>
    <w:rsid w:val="00292706"/>
    <w:rsid w:val="00292F3B"/>
    <w:rsid w:val="00294D24"/>
    <w:rsid w:val="00295D35"/>
    <w:rsid w:val="00297836"/>
    <w:rsid w:val="002A021D"/>
    <w:rsid w:val="002A119D"/>
    <w:rsid w:val="002A2376"/>
    <w:rsid w:val="002A306D"/>
    <w:rsid w:val="002A5542"/>
    <w:rsid w:val="002B02CE"/>
    <w:rsid w:val="002B071C"/>
    <w:rsid w:val="002B2240"/>
    <w:rsid w:val="002B3AEA"/>
    <w:rsid w:val="002B4F7B"/>
    <w:rsid w:val="002B5F0A"/>
    <w:rsid w:val="002B6172"/>
    <w:rsid w:val="002C34E6"/>
    <w:rsid w:val="002C3D9C"/>
    <w:rsid w:val="002C401E"/>
    <w:rsid w:val="002D30DC"/>
    <w:rsid w:val="002D317A"/>
    <w:rsid w:val="002D4D1C"/>
    <w:rsid w:val="002D6D8F"/>
    <w:rsid w:val="002E2188"/>
    <w:rsid w:val="002E4A7C"/>
    <w:rsid w:val="002E5023"/>
    <w:rsid w:val="002F2E76"/>
    <w:rsid w:val="002F4DA1"/>
    <w:rsid w:val="002F56A2"/>
    <w:rsid w:val="002F58BB"/>
    <w:rsid w:val="002F7966"/>
    <w:rsid w:val="002F7C36"/>
    <w:rsid w:val="0030236F"/>
    <w:rsid w:val="00303197"/>
    <w:rsid w:val="0030469E"/>
    <w:rsid w:val="00305B7B"/>
    <w:rsid w:val="00306645"/>
    <w:rsid w:val="00313309"/>
    <w:rsid w:val="00314CDD"/>
    <w:rsid w:val="003208BC"/>
    <w:rsid w:val="00320C34"/>
    <w:rsid w:val="0032163A"/>
    <w:rsid w:val="00322D72"/>
    <w:rsid w:val="003232C9"/>
    <w:rsid w:val="00326125"/>
    <w:rsid w:val="003264AC"/>
    <w:rsid w:val="00326A63"/>
    <w:rsid w:val="0033078A"/>
    <w:rsid w:val="00330EE8"/>
    <w:rsid w:val="00331881"/>
    <w:rsid w:val="003333B7"/>
    <w:rsid w:val="0033362E"/>
    <w:rsid w:val="00333686"/>
    <w:rsid w:val="003339F3"/>
    <w:rsid w:val="003340D4"/>
    <w:rsid w:val="00335680"/>
    <w:rsid w:val="0034218E"/>
    <w:rsid w:val="003441A0"/>
    <w:rsid w:val="00346938"/>
    <w:rsid w:val="003476E7"/>
    <w:rsid w:val="00350B75"/>
    <w:rsid w:val="0035351E"/>
    <w:rsid w:val="003554E7"/>
    <w:rsid w:val="0035697D"/>
    <w:rsid w:val="0036565D"/>
    <w:rsid w:val="0036630D"/>
    <w:rsid w:val="00366765"/>
    <w:rsid w:val="00370E9A"/>
    <w:rsid w:val="003715B0"/>
    <w:rsid w:val="00373264"/>
    <w:rsid w:val="003746D4"/>
    <w:rsid w:val="00374D89"/>
    <w:rsid w:val="003754FE"/>
    <w:rsid w:val="00380977"/>
    <w:rsid w:val="00380CF5"/>
    <w:rsid w:val="00381147"/>
    <w:rsid w:val="00385B72"/>
    <w:rsid w:val="00387DF7"/>
    <w:rsid w:val="00391009"/>
    <w:rsid w:val="00392920"/>
    <w:rsid w:val="003A0B91"/>
    <w:rsid w:val="003A2071"/>
    <w:rsid w:val="003A5BE5"/>
    <w:rsid w:val="003A6608"/>
    <w:rsid w:val="003B04A1"/>
    <w:rsid w:val="003C2FED"/>
    <w:rsid w:val="003C5A73"/>
    <w:rsid w:val="003C6194"/>
    <w:rsid w:val="003C6CFF"/>
    <w:rsid w:val="003C7971"/>
    <w:rsid w:val="003D0E58"/>
    <w:rsid w:val="003D17E2"/>
    <w:rsid w:val="003D1CA9"/>
    <w:rsid w:val="003D38EA"/>
    <w:rsid w:val="003D4478"/>
    <w:rsid w:val="003D507C"/>
    <w:rsid w:val="003D5A99"/>
    <w:rsid w:val="003D625D"/>
    <w:rsid w:val="003D75B7"/>
    <w:rsid w:val="003E2F2F"/>
    <w:rsid w:val="003E3FD9"/>
    <w:rsid w:val="003F1812"/>
    <w:rsid w:val="003F34C8"/>
    <w:rsid w:val="003F4D39"/>
    <w:rsid w:val="003F6C31"/>
    <w:rsid w:val="003F7A91"/>
    <w:rsid w:val="003F7DCB"/>
    <w:rsid w:val="003F7F0C"/>
    <w:rsid w:val="00400A8A"/>
    <w:rsid w:val="00402D98"/>
    <w:rsid w:val="004044CB"/>
    <w:rsid w:val="0040482A"/>
    <w:rsid w:val="004065E6"/>
    <w:rsid w:val="00407DAB"/>
    <w:rsid w:val="004104E1"/>
    <w:rsid w:val="00410531"/>
    <w:rsid w:val="00415C06"/>
    <w:rsid w:val="0042514B"/>
    <w:rsid w:val="00425520"/>
    <w:rsid w:val="00427FAD"/>
    <w:rsid w:val="00430C3B"/>
    <w:rsid w:val="00430E05"/>
    <w:rsid w:val="004315E9"/>
    <w:rsid w:val="0043266D"/>
    <w:rsid w:val="00432A2D"/>
    <w:rsid w:val="00434932"/>
    <w:rsid w:val="00434E3B"/>
    <w:rsid w:val="004354CF"/>
    <w:rsid w:val="00435F5F"/>
    <w:rsid w:val="00440AFD"/>
    <w:rsid w:val="0044559E"/>
    <w:rsid w:val="00446655"/>
    <w:rsid w:val="004503D0"/>
    <w:rsid w:val="004514E3"/>
    <w:rsid w:val="0046332E"/>
    <w:rsid w:val="0046351A"/>
    <w:rsid w:val="0046465B"/>
    <w:rsid w:val="00465DA7"/>
    <w:rsid w:val="00466A30"/>
    <w:rsid w:val="00466F4D"/>
    <w:rsid w:val="004712A0"/>
    <w:rsid w:val="00471367"/>
    <w:rsid w:val="00471436"/>
    <w:rsid w:val="00472A23"/>
    <w:rsid w:val="00474B82"/>
    <w:rsid w:val="00477EC2"/>
    <w:rsid w:val="00477F80"/>
    <w:rsid w:val="004802F2"/>
    <w:rsid w:val="004900A1"/>
    <w:rsid w:val="00492477"/>
    <w:rsid w:val="00493090"/>
    <w:rsid w:val="00493099"/>
    <w:rsid w:val="00494453"/>
    <w:rsid w:val="00494A22"/>
    <w:rsid w:val="004967C2"/>
    <w:rsid w:val="00497E1B"/>
    <w:rsid w:val="004A2F07"/>
    <w:rsid w:val="004B1EEB"/>
    <w:rsid w:val="004B350F"/>
    <w:rsid w:val="004B66EC"/>
    <w:rsid w:val="004B76FB"/>
    <w:rsid w:val="004C0787"/>
    <w:rsid w:val="004C23F7"/>
    <w:rsid w:val="004C48BE"/>
    <w:rsid w:val="004C716F"/>
    <w:rsid w:val="004D1619"/>
    <w:rsid w:val="004D2DA5"/>
    <w:rsid w:val="004D42DA"/>
    <w:rsid w:val="004D58F4"/>
    <w:rsid w:val="004D6257"/>
    <w:rsid w:val="004D63DB"/>
    <w:rsid w:val="004E1C67"/>
    <w:rsid w:val="004E2997"/>
    <w:rsid w:val="004E64BE"/>
    <w:rsid w:val="004E7651"/>
    <w:rsid w:val="004E7DC4"/>
    <w:rsid w:val="004F01D6"/>
    <w:rsid w:val="004F4DAF"/>
    <w:rsid w:val="004F7501"/>
    <w:rsid w:val="00500052"/>
    <w:rsid w:val="00500BFA"/>
    <w:rsid w:val="00503698"/>
    <w:rsid w:val="00506802"/>
    <w:rsid w:val="00510734"/>
    <w:rsid w:val="00517C80"/>
    <w:rsid w:val="005212A4"/>
    <w:rsid w:val="00521655"/>
    <w:rsid w:val="0052291E"/>
    <w:rsid w:val="00522A43"/>
    <w:rsid w:val="0052602B"/>
    <w:rsid w:val="00526CC7"/>
    <w:rsid w:val="00530C2C"/>
    <w:rsid w:val="005316B0"/>
    <w:rsid w:val="00534A42"/>
    <w:rsid w:val="00537B3E"/>
    <w:rsid w:val="00540EB3"/>
    <w:rsid w:val="00543AD1"/>
    <w:rsid w:val="005445C0"/>
    <w:rsid w:val="00546AB7"/>
    <w:rsid w:val="00551C65"/>
    <w:rsid w:val="00552BD2"/>
    <w:rsid w:val="005533FF"/>
    <w:rsid w:val="00553635"/>
    <w:rsid w:val="005537F2"/>
    <w:rsid w:val="00553E4B"/>
    <w:rsid w:val="005552FF"/>
    <w:rsid w:val="00557C0C"/>
    <w:rsid w:val="00562A28"/>
    <w:rsid w:val="005634FC"/>
    <w:rsid w:val="0056696A"/>
    <w:rsid w:val="00574C1A"/>
    <w:rsid w:val="00582288"/>
    <w:rsid w:val="00582DD1"/>
    <w:rsid w:val="0058572E"/>
    <w:rsid w:val="00586058"/>
    <w:rsid w:val="005873AD"/>
    <w:rsid w:val="00587AA2"/>
    <w:rsid w:val="0059135B"/>
    <w:rsid w:val="005951B3"/>
    <w:rsid w:val="00596321"/>
    <w:rsid w:val="00596EC1"/>
    <w:rsid w:val="005A48EC"/>
    <w:rsid w:val="005A678B"/>
    <w:rsid w:val="005A6F93"/>
    <w:rsid w:val="005A7791"/>
    <w:rsid w:val="005B36CE"/>
    <w:rsid w:val="005B6A41"/>
    <w:rsid w:val="005B7CE5"/>
    <w:rsid w:val="005C0A0A"/>
    <w:rsid w:val="005C29E7"/>
    <w:rsid w:val="005C2CB2"/>
    <w:rsid w:val="005C42BA"/>
    <w:rsid w:val="005C4C22"/>
    <w:rsid w:val="005C7C20"/>
    <w:rsid w:val="005D1C91"/>
    <w:rsid w:val="005E011D"/>
    <w:rsid w:val="005E051F"/>
    <w:rsid w:val="005E052F"/>
    <w:rsid w:val="005E0CD9"/>
    <w:rsid w:val="005E1AEE"/>
    <w:rsid w:val="005E3A66"/>
    <w:rsid w:val="005E4F10"/>
    <w:rsid w:val="005E5678"/>
    <w:rsid w:val="005F1F01"/>
    <w:rsid w:val="005F5289"/>
    <w:rsid w:val="005F5444"/>
    <w:rsid w:val="00600988"/>
    <w:rsid w:val="0060286E"/>
    <w:rsid w:val="0060455D"/>
    <w:rsid w:val="00610560"/>
    <w:rsid w:val="0062031F"/>
    <w:rsid w:val="0062038B"/>
    <w:rsid w:val="00620396"/>
    <w:rsid w:val="00621201"/>
    <w:rsid w:val="00621928"/>
    <w:rsid w:val="00622C75"/>
    <w:rsid w:val="00625B7D"/>
    <w:rsid w:val="00626FFA"/>
    <w:rsid w:val="00630336"/>
    <w:rsid w:val="00631E89"/>
    <w:rsid w:val="00632765"/>
    <w:rsid w:val="006355FB"/>
    <w:rsid w:val="006361D6"/>
    <w:rsid w:val="0063647F"/>
    <w:rsid w:val="00637C3B"/>
    <w:rsid w:val="00641BFA"/>
    <w:rsid w:val="00641EC2"/>
    <w:rsid w:val="00643587"/>
    <w:rsid w:val="0064533B"/>
    <w:rsid w:val="0064583B"/>
    <w:rsid w:val="00645E5A"/>
    <w:rsid w:val="0064722C"/>
    <w:rsid w:val="00647ECA"/>
    <w:rsid w:val="006527F9"/>
    <w:rsid w:val="00654032"/>
    <w:rsid w:val="006544E4"/>
    <w:rsid w:val="006544F7"/>
    <w:rsid w:val="00655B51"/>
    <w:rsid w:val="00657009"/>
    <w:rsid w:val="006573C5"/>
    <w:rsid w:val="006606CC"/>
    <w:rsid w:val="00660CA2"/>
    <w:rsid w:val="006623E5"/>
    <w:rsid w:val="00666068"/>
    <w:rsid w:val="00667642"/>
    <w:rsid w:val="00671A4B"/>
    <w:rsid w:val="006732BC"/>
    <w:rsid w:val="00674962"/>
    <w:rsid w:val="00674C7F"/>
    <w:rsid w:val="006761CB"/>
    <w:rsid w:val="00677952"/>
    <w:rsid w:val="006822C7"/>
    <w:rsid w:val="00685DF5"/>
    <w:rsid w:val="00690F0B"/>
    <w:rsid w:val="00691B02"/>
    <w:rsid w:val="006923EB"/>
    <w:rsid w:val="006926BD"/>
    <w:rsid w:val="00692FBB"/>
    <w:rsid w:val="00694EAD"/>
    <w:rsid w:val="00695EAA"/>
    <w:rsid w:val="00697CF9"/>
    <w:rsid w:val="006A4DC5"/>
    <w:rsid w:val="006A6CD1"/>
    <w:rsid w:val="006A6E12"/>
    <w:rsid w:val="006A7261"/>
    <w:rsid w:val="006B10D7"/>
    <w:rsid w:val="006B1B77"/>
    <w:rsid w:val="006B67DD"/>
    <w:rsid w:val="006B69E1"/>
    <w:rsid w:val="006B7130"/>
    <w:rsid w:val="006C0A16"/>
    <w:rsid w:val="006C1FCB"/>
    <w:rsid w:val="006C2EBC"/>
    <w:rsid w:val="006C4547"/>
    <w:rsid w:val="006C57A5"/>
    <w:rsid w:val="006D0397"/>
    <w:rsid w:val="006D0A06"/>
    <w:rsid w:val="006D14F7"/>
    <w:rsid w:val="006D62EA"/>
    <w:rsid w:val="006D7284"/>
    <w:rsid w:val="006E28B5"/>
    <w:rsid w:val="006E47C7"/>
    <w:rsid w:val="006E684D"/>
    <w:rsid w:val="006E6FEF"/>
    <w:rsid w:val="006F12F6"/>
    <w:rsid w:val="006F31A9"/>
    <w:rsid w:val="006F6B6D"/>
    <w:rsid w:val="0070199A"/>
    <w:rsid w:val="00702C0B"/>
    <w:rsid w:val="007032D1"/>
    <w:rsid w:val="007049B2"/>
    <w:rsid w:val="00705B4B"/>
    <w:rsid w:val="007061AB"/>
    <w:rsid w:val="0070667A"/>
    <w:rsid w:val="007107DE"/>
    <w:rsid w:val="00710B4D"/>
    <w:rsid w:val="00711B3F"/>
    <w:rsid w:val="00715827"/>
    <w:rsid w:val="00716F20"/>
    <w:rsid w:val="00716FEB"/>
    <w:rsid w:val="00717888"/>
    <w:rsid w:val="00734772"/>
    <w:rsid w:val="007357F4"/>
    <w:rsid w:val="007403BF"/>
    <w:rsid w:val="007428D0"/>
    <w:rsid w:val="00745052"/>
    <w:rsid w:val="00746284"/>
    <w:rsid w:val="00751EC5"/>
    <w:rsid w:val="007548FC"/>
    <w:rsid w:val="00755BB3"/>
    <w:rsid w:val="00760612"/>
    <w:rsid w:val="00760BEB"/>
    <w:rsid w:val="0076317E"/>
    <w:rsid w:val="0076485A"/>
    <w:rsid w:val="0076765B"/>
    <w:rsid w:val="00771CEC"/>
    <w:rsid w:val="00772652"/>
    <w:rsid w:val="00773EAD"/>
    <w:rsid w:val="00776D15"/>
    <w:rsid w:val="00780959"/>
    <w:rsid w:val="0078275B"/>
    <w:rsid w:val="007853B1"/>
    <w:rsid w:val="00785513"/>
    <w:rsid w:val="00785E7E"/>
    <w:rsid w:val="007904D1"/>
    <w:rsid w:val="00794447"/>
    <w:rsid w:val="007955D6"/>
    <w:rsid w:val="007975CA"/>
    <w:rsid w:val="00797DE4"/>
    <w:rsid w:val="007A0080"/>
    <w:rsid w:val="007A312D"/>
    <w:rsid w:val="007A36CC"/>
    <w:rsid w:val="007B0782"/>
    <w:rsid w:val="007B212E"/>
    <w:rsid w:val="007B44C8"/>
    <w:rsid w:val="007B50CA"/>
    <w:rsid w:val="007B5A9B"/>
    <w:rsid w:val="007B61BA"/>
    <w:rsid w:val="007B62DC"/>
    <w:rsid w:val="007B67EA"/>
    <w:rsid w:val="007C0EF8"/>
    <w:rsid w:val="007C1739"/>
    <w:rsid w:val="007C2F1F"/>
    <w:rsid w:val="007C35DB"/>
    <w:rsid w:val="007C4059"/>
    <w:rsid w:val="007C43DA"/>
    <w:rsid w:val="007C45E3"/>
    <w:rsid w:val="007C4EF5"/>
    <w:rsid w:val="007C79A4"/>
    <w:rsid w:val="007C7AFC"/>
    <w:rsid w:val="007D0631"/>
    <w:rsid w:val="007D1004"/>
    <w:rsid w:val="007D1930"/>
    <w:rsid w:val="007D2D6D"/>
    <w:rsid w:val="007D4EF5"/>
    <w:rsid w:val="007D5EAA"/>
    <w:rsid w:val="007D6300"/>
    <w:rsid w:val="007E052A"/>
    <w:rsid w:val="007E0F2A"/>
    <w:rsid w:val="007E1ADC"/>
    <w:rsid w:val="007E1EA0"/>
    <w:rsid w:val="007E2C32"/>
    <w:rsid w:val="007E33EC"/>
    <w:rsid w:val="007E4627"/>
    <w:rsid w:val="007E75D1"/>
    <w:rsid w:val="007F06EF"/>
    <w:rsid w:val="007F5FD0"/>
    <w:rsid w:val="007F646F"/>
    <w:rsid w:val="00804081"/>
    <w:rsid w:val="00805940"/>
    <w:rsid w:val="00810C24"/>
    <w:rsid w:val="00811145"/>
    <w:rsid w:val="0081159D"/>
    <w:rsid w:val="008134B4"/>
    <w:rsid w:val="0081419F"/>
    <w:rsid w:val="00821C16"/>
    <w:rsid w:val="00822BD5"/>
    <w:rsid w:val="00826F28"/>
    <w:rsid w:val="008307B6"/>
    <w:rsid w:val="00840A23"/>
    <w:rsid w:val="0084139B"/>
    <w:rsid w:val="00842BDB"/>
    <w:rsid w:val="00842E3A"/>
    <w:rsid w:val="0084330B"/>
    <w:rsid w:val="0084666E"/>
    <w:rsid w:val="00851BC2"/>
    <w:rsid w:val="00852F6F"/>
    <w:rsid w:val="008538ED"/>
    <w:rsid w:val="008562FC"/>
    <w:rsid w:val="008658ED"/>
    <w:rsid w:val="00867F08"/>
    <w:rsid w:val="00871EC8"/>
    <w:rsid w:val="0087215F"/>
    <w:rsid w:val="0087533E"/>
    <w:rsid w:val="00883166"/>
    <w:rsid w:val="008838CC"/>
    <w:rsid w:val="0088436D"/>
    <w:rsid w:val="00885AC5"/>
    <w:rsid w:val="00885E94"/>
    <w:rsid w:val="0089128C"/>
    <w:rsid w:val="008928B1"/>
    <w:rsid w:val="0089419A"/>
    <w:rsid w:val="008952D7"/>
    <w:rsid w:val="00896E53"/>
    <w:rsid w:val="008A06BC"/>
    <w:rsid w:val="008A2B1F"/>
    <w:rsid w:val="008A4194"/>
    <w:rsid w:val="008B0782"/>
    <w:rsid w:val="008B0CBA"/>
    <w:rsid w:val="008B0E6E"/>
    <w:rsid w:val="008B10BF"/>
    <w:rsid w:val="008B79F2"/>
    <w:rsid w:val="008B7F71"/>
    <w:rsid w:val="008C0EBD"/>
    <w:rsid w:val="008C2D60"/>
    <w:rsid w:val="008C3E84"/>
    <w:rsid w:val="008C5260"/>
    <w:rsid w:val="008C68A0"/>
    <w:rsid w:val="008D1080"/>
    <w:rsid w:val="008D62C1"/>
    <w:rsid w:val="008E318B"/>
    <w:rsid w:val="008E34E0"/>
    <w:rsid w:val="008E5474"/>
    <w:rsid w:val="008F37CB"/>
    <w:rsid w:val="008F71CF"/>
    <w:rsid w:val="008F79DB"/>
    <w:rsid w:val="009001F0"/>
    <w:rsid w:val="00901B3A"/>
    <w:rsid w:val="009045D1"/>
    <w:rsid w:val="009051E4"/>
    <w:rsid w:val="00905918"/>
    <w:rsid w:val="0090743A"/>
    <w:rsid w:val="00907A39"/>
    <w:rsid w:val="00916836"/>
    <w:rsid w:val="009204E3"/>
    <w:rsid w:val="0092131E"/>
    <w:rsid w:val="009219E6"/>
    <w:rsid w:val="009221BC"/>
    <w:rsid w:val="00922A0E"/>
    <w:rsid w:val="00926D58"/>
    <w:rsid w:val="00926DEC"/>
    <w:rsid w:val="00932FE6"/>
    <w:rsid w:val="00934AA0"/>
    <w:rsid w:val="00935000"/>
    <w:rsid w:val="00941628"/>
    <w:rsid w:val="009440EE"/>
    <w:rsid w:val="009454AB"/>
    <w:rsid w:val="00945825"/>
    <w:rsid w:val="00946AE2"/>
    <w:rsid w:val="009518A0"/>
    <w:rsid w:val="00952109"/>
    <w:rsid w:val="0095288B"/>
    <w:rsid w:val="0095350C"/>
    <w:rsid w:val="00954E75"/>
    <w:rsid w:val="009557AB"/>
    <w:rsid w:val="00955E03"/>
    <w:rsid w:val="0095749C"/>
    <w:rsid w:val="00957F30"/>
    <w:rsid w:val="00961E79"/>
    <w:rsid w:val="00966FF7"/>
    <w:rsid w:val="009722B2"/>
    <w:rsid w:val="00972CFE"/>
    <w:rsid w:val="00975902"/>
    <w:rsid w:val="00975EC4"/>
    <w:rsid w:val="00976533"/>
    <w:rsid w:val="0097686C"/>
    <w:rsid w:val="00982E29"/>
    <w:rsid w:val="00984D6F"/>
    <w:rsid w:val="00986FF3"/>
    <w:rsid w:val="00987CB1"/>
    <w:rsid w:val="00992142"/>
    <w:rsid w:val="0099447B"/>
    <w:rsid w:val="0099489B"/>
    <w:rsid w:val="00995CCF"/>
    <w:rsid w:val="0099646B"/>
    <w:rsid w:val="009A1D35"/>
    <w:rsid w:val="009A3BB0"/>
    <w:rsid w:val="009A5012"/>
    <w:rsid w:val="009A6F96"/>
    <w:rsid w:val="009B1BDB"/>
    <w:rsid w:val="009B22D1"/>
    <w:rsid w:val="009B2D55"/>
    <w:rsid w:val="009B31A4"/>
    <w:rsid w:val="009B32FA"/>
    <w:rsid w:val="009B3590"/>
    <w:rsid w:val="009B77C8"/>
    <w:rsid w:val="009C164E"/>
    <w:rsid w:val="009C17FE"/>
    <w:rsid w:val="009C365F"/>
    <w:rsid w:val="009C413D"/>
    <w:rsid w:val="009C726C"/>
    <w:rsid w:val="009D231C"/>
    <w:rsid w:val="009D269B"/>
    <w:rsid w:val="009D3FEE"/>
    <w:rsid w:val="009D5044"/>
    <w:rsid w:val="009D55F1"/>
    <w:rsid w:val="009E00C9"/>
    <w:rsid w:val="009E3993"/>
    <w:rsid w:val="009E7B9E"/>
    <w:rsid w:val="009F0C46"/>
    <w:rsid w:val="009F385D"/>
    <w:rsid w:val="009F46C7"/>
    <w:rsid w:val="009F5D6E"/>
    <w:rsid w:val="00A03F1E"/>
    <w:rsid w:val="00A047D3"/>
    <w:rsid w:val="00A06E3E"/>
    <w:rsid w:val="00A06E9D"/>
    <w:rsid w:val="00A1016F"/>
    <w:rsid w:val="00A140AE"/>
    <w:rsid w:val="00A155EC"/>
    <w:rsid w:val="00A1730F"/>
    <w:rsid w:val="00A17BD3"/>
    <w:rsid w:val="00A32385"/>
    <w:rsid w:val="00A32661"/>
    <w:rsid w:val="00A32ADA"/>
    <w:rsid w:val="00A33433"/>
    <w:rsid w:val="00A340C5"/>
    <w:rsid w:val="00A367A0"/>
    <w:rsid w:val="00A401F6"/>
    <w:rsid w:val="00A426FB"/>
    <w:rsid w:val="00A44F5E"/>
    <w:rsid w:val="00A47D26"/>
    <w:rsid w:val="00A558F5"/>
    <w:rsid w:val="00A57220"/>
    <w:rsid w:val="00A6139E"/>
    <w:rsid w:val="00A61EE4"/>
    <w:rsid w:val="00A629A2"/>
    <w:rsid w:val="00A62CA2"/>
    <w:rsid w:val="00A64342"/>
    <w:rsid w:val="00A6651B"/>
    <w:rsid w:val="00A66867"/>
    <w:rsid w:val="00A70518"/>
    <w:rsid w:val="00A70B65"/>
    <w:rsid w:val="00A70D1A"/>
    <w:rsid w:val="00A71B0D"/>
    <w:rsid w:val="00A73470"/>
    <w:rsid w:val="00A75B6D"/>
    <w:rsid w:val="00A7602C"/>
    <w:rsid w:val="00A827AA"/>
    <w:rsid w:val="00A84367"/>
    <w:rsid w:val="00A86513"/>
    <w:rsid w:val="00A86D3D"/>
    <w:rsid w:val="00A906E5"/>
    <w:rsid w:val="00A90A64"/>
    <w:rsid w:val="00A95CF7"/>
    <w:rsid w:val="00AA23DE"/>
    <w:rsid w:val="00AA3627"/>
    <w:rsid w:val="00AA6A5D"/>
    <w:rsid w:val="00AA7AD4"/>
    <w:rsid w:val="00AB0C99"/>
    <w:rsid w:val="00AB1F89"/>
    <w:rsid w:val="00AB3FF3"/>
    <w:rsid w:val="00AB4AAA"/>
    <w:rsid w:val="00AB67F7"/>
    <w:rsid w:val="00AB76FD"/>
    <w:rsid w:val="00AC20AA"/>
    <w:rsid w:val="00AC2730"/>
    <w:rsid w:val="00AD04C8"/>
    <w:rsid w:val="00AD04F4"/>
    <w:rsid w:val="00AD1461"/>
    <w:rsid w:val="00AD1552"/>
    <w:rsid w:val="00AD22CC"/>
    <w:rsid w:val="00AD3F12"/>
    <w:rsid w:val="00AE109A"/>
    <w:rsid w:val="00AE3A9F"/>
    <w:rsid w:val="00AF0297"/>
    <w:rsid w:val="00AF172B"/>
    <w:rsid w:val="00AF4A53"/>
    <w:rsid w:val="00AF71B7"/>
    <w:rsid w:val="00B00501"/>
    <w:rsid w:val="00B01515"/>
    <w:rsid w:val="00B041DA"/>
    <w:rsid w:val="00B05493"/>
    <w:rsid w:val="00B056EF"/>
    <w:rsid w:val="00B06F3B"/>
    <w:rsid w:val="00B1059F"/>
    <w:rsid w:val="00B1145F"/>
    <w:rsid w:val="00B11C61"/>
    <w:rsid w:val="00B1228C"/>
    <w:rsid w:val="00B12836"/>
    <w:rsid w:val="00B1392C"/>
    <w:rsid w:val="00B20167"/>
    <w:rsid w:val="00B243E8"/>
    <w:rsid w:val="00B27DF6"/>
    <w:rsid w:val="00B31A32"/>
    <w:rsid w:val="00B32E46"/>
    <w:rsid w:val="00B378B5"/>
    <w:rsid w:val="00B40C9F"/>
    <w:rsid w:val="00B431D8"/>
    <w:rsid w:val="00B439C4"/>
    <w:rsid w:val="00B43F1D"/>
    <w:rsid w:val="00B44ED4"/>
    <w:rsid w:val="00B45213"/>
    <w:rsid w:val="00B457A8"/>
    <w:rsid w:val="00B51205"/>
    <w:rsid w:val="00B54A2D"/>
    <w:rsid w:val="00B54AAF"/>
    <w:rsid w:val="00B54D61"/>
    <w:rsid w:val="00B5639A"/>
    <w:rsid w:val="00B57CF7"/>
    <w:rsid w:val="00B60309"/>
    <w:rsid w:val="00B61E02"/>
    <w:rsid w:val="00B658E5"/>
    <w:rsid w:val="00B709E2"/>
    <w:rsid w:val="00B74BAD"/>
    <w:rsid w:val="00B75E85"/>
    <w:rsid w:val="00B81587"/>
    <w:rsid w:val="00B8227F"/>
    <w:rsid w:val="00B86294"/>
    <w:rsid w:val="00B8722F"/>
    <w:rsid w:val="00B8769D"/>
    <w:rsid w:val="00B918F5"/>
    <w:rsid w:val="00B9310F"/>
    <w:rsid w:val="00B9732E"/>
    <w:rsid w:val="00BA31C9"/>
    <w:rsid w:val="00BA3B1A"/>
    <w:rsid w:val="00BA5BF4"/>
    <w:rsid w:val="00BB0023"/>
    <w:rsid w:val="00BB2ADE"/>
    <w:rsid w:val="00BB5FE1"/>
    <w:rsid w:val="00BC038A"/>
    <w:rsid w:val="00BC27AA"/>
    <w:rsid w:val="00BC3342"/>
    <w:rsid w:val="00BC7029"/>
    <w:rsid w:val="00BC7618"/>
    <w:rsid w:val="00BD31D5"/>
    <w:rsid w:val="00BD501B"/>
    <w:rsid w:val="00BD57DF"/>
    <w:rsid w:val="00BD7188"/>
    <w:rsid w:val="00BE1BF5"/>
    <w:rsid w:val="00BE1E73"/>
    <w:rsid w:val="00BE225B"/>
    <w:rsid w:val="00BE4A14"/>
    <w:rsid w:val="00BE6ABF"/>
    <w:rsid w:val="00BE7CAE"/>
    <w:rsid w:val="00BF037E"/>
    <w:rsid w:val="00BF093B"/>
    <w:rsid w:val="00BF0C0F"/>
    <w:rsid w:val="00BF159B"/>
    <w:rsid w:val="00BF2680"/>
    <w:rsid w:val="00BF4091"/>
    <w:rsid w:val="00C01B8D"/>
    <w:rsid w:val="00C030E5"/>
    <w:rsid w:val="00C04BA8"/>
    <w:rsid w:val="00C07791"/>
    <w:rsid w:val="00C0797C"/>
    <w:rsid w:val="00C11CB7"/>
    <w:rsid w:val="00C11D45"/>
    <w:rsid w:val="00C12072"/>
    <w:rsid w:val="00C13ADC"/>
    <w:rsid w:val="00C14DAD"/>
    <w:rsid w:val="00C16762"/>
    <w:rsid w:val="00C16F72"/>
    <w:rsid w:val="00C2216A"/>
    <w:rsid w:val="00C22757"/>
    <w:rsid w:val="00C25409"/>
    <w:rsid w:val="00C27E89"/>
    <w:rsid w:val="00C3061E"/>
    <w:rsid w:val="00C3315E"/>
    <w:rsid w:val="00C3391C"/>
    <w:rsid w:val="00C33DCC"/>
    <w:rsid w:val="00C349FA"/>
    <w:rsid w:val="00C35386"/>
    <w:rsid w:val="00C3622D"/>
    <w:rsid w:val="00C425D0"/>
    <w:rsid w:val="00C45D57"/>
    <w:rsid w:val="00C463C8"/>
    <w:rsid w:val="00C46BE1"/>
    <w:rsid w:val="00C47058"/>
    <w:rsid w:val="00C51F5D"/>
    <w:rsid w:val="00C52FEE"/>
    <w:rsid w:val="00C538DA"/>
    <w:rsid w:val="00C53C96"/>
    <w:rsid w:val="00C54EC7"/>
    <w:rsid w:val="00C5674E"/>
    <w:rsid w:val="00C5682F"/>
    <w:rsid w:val="00C61AA3"/>
    <w:rsid w:val="00C61D19"/>
    <w:rsid w:val="00C6273E"/>
    <w:rsid w:val="00C6459B"/>
    <w:rsid w:val="00C646DE"/>
    <w:rsid w:val="00C65493"/>
    <w:rsid w:val="00C708C5"/>
    <w:rsid w:val="00C75E09"/>
    <w:rsid w:val="00C77A55"/>
    <w:rsid w:val="00C82184"/>
    <w:rsid w:val="00C8607D"/>
    <w:rsid w:val="00C879C4"/>
    <w:rsid w:val="00C90353"/>
    <w:rsid w:val="00C95C5D"/>
    <w:rsid w:val="00C97C5F"/>
    <w:rsid w:val="00CA0A6C"/>
    <w:rsid w:val="00CA20D1"/>
    <w:rsid w:val="00CA3F5E"/>
    <w:rsid w:val="00CA6825"/>
    <w:rsid w:val="00CA78C0"/>
    <w:rsid w:val="00CA7E8D"/>
    <w:rsid w:val="00CB0FC5"/>
    <w:rsid w:val="00CB3D3C"/>
    <w:rsid w:val="00CB4CBC"/>
    <w:rsid w:val="00CB6B12"/>
    <w:rsid w:val="00CC1F95"/>
    <w:rsid w:val="00CC79A4"/>
    <w:rsid w:val="00CD03BC"/>
    <w:rsid w:val="00CD08BD"/>
    <w:rsid w:val="00CD211E"/>
    <w:rsid w:val="00CD6806"/>
    <w:rsid w:val="00CD775C"/>
    <w:rsid w:val="00CE221F"/>
    <w:rsid w:val="00CE36CF"/>
    <w:rsid w:val="00CE7986"/>
    <w:rsid w:val="00CE7BF7"/>
    <w:rsid w:val="00CF3A67"/>
    <w:rsid w:val="00CF479B"/>
    <w:rsid w:val="00CF4C6A"/>
    <w:rsid w:val="00CF56E2"/>
    <w:rsid w:val="00D00BA7"/>
    <w:rsid w:val="00D029AC"/>
    <w:rsid w:val="00D049F3"/>
    <w:rsid w:val="00D07E1B"/>
    <w:rsid w:val="00D12EE4"/>
    <w:rsid w:val="00D156A1"/>
    <w:rsid w:val="00D178D8"/>
    <w:rsid w:val="00D20010"/>
    <w:rsid w:val="00D20A4A"/>
    <w:rsid w:val="00D21CD6"/>
    <w:rsid w:val="00D22006"/>
    <w:rsid w:val="00D2369E"/>
    <w:rsid w:val="00D23FA1"/>
    <w:rsid w:val="00D25150"/>
    <w:rsid w:val="00D27C5D"/>
    <w:rsid w:val="00D27D3C"/>
    <w:rsid w:val="00D34327"/>
    <w:rsid w:val="00D34C82"/>
    <w:rsid w:val="00D369B7"/>
    <w:rsid w:val="00D404E2"/>
    <w:rsid w:val="00D40A51"/>
    <w:rsid w:val="00D40D01"/>
    <w:rsid w:val="00D41E71"/>
    <w:rsid w:val="00D42BD1"/>
    <w:rsid w:val="00D44B93"/>
    <w:rsid w:val="00D5759C"/>
    <w:rsid w:val="00D6401F"/>
    <w:rsid w:val="00D64553"/>
    <w:rsid w:val="00D6610A"/>
    <w:rsid w:val="00D7388C"/>
    <w:rsid w:val="00D769FE"/>
    <w:rsid w:val="00D8029F"/>
    <w:rsid w:val="00D8127C"/>
    <w:rsid w:val="00D826E1"/>
    <w:rsid w:val="00D8450B"/>
    <w:rsid w:val="00D85038"/>
    <w:rsid w:val="00D90845"/>
    <w:rsid w:val="00D92F07"/>
    <w:rsid w:val="00D97E90"/>
    <w:rsid w:val="00DA1B7A"/>
    <w:rsid w:val="00DA4DFD"/>
    <w:rsid w:val="00DA5D11"/>
    <w:rsid w:val="00DA67C6"/>
    <w:rsid w:val="00DB21F7"/>
    <w:rsid w:val="00DB4FE6"/>
    <w:rsid w:val="00DC13F3"/>
    <w:rsid w:val="00DC5EB9"/>
    <w:rsid w:val="00DD0C4C"/>
    <w:rsid w:val="00DD17FD"/>
    <w:rsid w:val="00DD331F"/>
    <w:rsid w:val="00DD3F95"/>
    <w:rsid w:val="00DD51D0"/>
    <w:rsid w:val="00DD5790"/>
    <w:rsid w:val="00DE075D"/>
    <w:rsid w:val="00DE10ED"/>
    <w:rsid w:val="00DE31DF"/>
    <w:rsid w:val="00DE3759"/>
    <w:rsid w:val="00DE4046"/>
    <w:rsid w:val="00DE6E76"/>
    <w:rsid w:val="00DE6FD1"/>
    <w:rsid w:val="00DE7E50"/>
    <w:rsid w:val="00DF04C1"/>
    <w:rsid w:val="00DF153E"/>
    <w:rsid w:val="00DF2317"/>
    <w:rsid w:val="00DF4499"/>
    <w:rsid w:val="00DF66E3"/>
    <w:rsid w:val="00DF7215"/>
    <w:rsid w:val="00E02DF5"/>
    <w:rsid w:val="00E02F3E"/>
    <w:rsid w:val="00E05869"/>
    <w:rsid w:val="00E06977"/>
    <w:rsid w:val="00E07704"/>
    <w:rsid w:val="00E0785B"/>
    <w:rsid w:val="00E10CDA"/>
    <w:rsid w:val="00E12041"/>
    <w:rsid w:val="00E13D66"/>
    <w:rsid w:val="00E13E1C"/>
    <w:rsid w:val="00E15E6C"/>
    <w:rsid w:val="00E15F73"/>
    <w:rsid w:val="00E173B3"/>
    <w:rsid w:val="00E22FD9"/>
    <w:rsid w:val="00E25DF7"/>
    <w:rsid w:val="00E30D33"/>
    <w:rsid w:val="00E31D5C"/>
    <w:rsid w:val="00E37478"/>
    <w:rsid w:val="00E375E8"/>
    <w:rsid w:val="00E41876"/>
    <w:rsid w:val="00E41A69"/>
    <w:rsid w:val="00E44650"/>
    <w:rsid w:val="00E45110"/>
    <w:rsid w:val="00E458D7"/>
    <w:rsid w:val="00E53003"/>
    <w:rsid w:val="00E537F0"/>
    <w:rsid w:val="00E53FDB"/>
    <w:rsid w:val="00E54736"/>
    <w:rsid w:val="00E54CD3"/>
    <w:rsid w:val="00E56B2B"/>
    <w:rsid w:val="00E56F2E"/>
    <w:rsid w:val="00E64C04"/>
    <w:rsid w:val="00E65F71"/>
    <w:rsid w:val="00E660B6"/>
    <w:rsid w:val="00E66984"/>
    <w:rsid w:val="00E67467"/>
    <w:rsid w:val="00E73339"/>
    <w:rsid w:val="00E75C9F"/>
    <w:rsid w:val="00E76F63"/>
    <w:rsid w:val="00E77246"/>
    <w:rsid w:val="00E80BF2"/>
    <w:rsid w:val="00E81548"/>
    <w:rsid w:val="00E81645"/>
    <w:rsid w:val="00E84B63"/>
    <w:rsid w:val="00E85560"/>
    <w:rsid w:val="00E871AA"/>
    <w:rsid w:val="00E9079F"/>
    <w:rsid w:val="00E91F26"/>
    <w:rsid w:val="00E92250"/>
    <w:rsid w:val="00E93FE3"/>
    <w:rsid w:val="00E960B7"/>
    <w:rsid w:val="00E96382"/>
    <w:rsid w:val="00E97992"/>
    <w:rsid w:val="00EA0657"/>
    <w:rsid w:val="00EA351B"/>
    <w:rsid w:val="00EA3C2B"/>
    <w:rsid w:val="00EA4B14"/>
    <w:rsid w:val="00EA55E6"/>
    <w:rsid w:val="00EA69B3"/>
    <w:rsid w:val="00EA7A71"/>
    <w:rsid w:val="00EB2BF8"/>
    <w:rsid w:val="00EB3524"/>
    <w:rsid w:val="00EB355C"/>
    <w:rsid w:val="00EB4877"/>
    <w:rsid w:val="00EB4DEB"/>
    <w:rsid w:val="00EB5A24"/>
    <w:rsid w:val="00EB600E"/>
    <w:rsid w:val="00EB6179"/>
    <w:rsid w:val="00EB727D"/>
    <w:rsid w:val="00EC3848"/>
    <w:rsid w:val="00EC3AB8"/>
    <w:rsid w:val="00ED1447"/>
    <w:rsid w:val="00ED2948"/>
    <w:rsid w:val="00EE4536"/>
    <w:rsid w:val="00EE7296"/>
    <w:rsid w:val="00EE747F"/>
    <w:rsid w:val="00EE74F4"/>
    <w:rsid w:val="00EE79DA"/>
    <w:rsid w:val="00EE7CA0"/>
    <w:rsid w:val="00EF10D9"/>
    <w:rsid w:val="00EF2910"/>
    <w:rsid w:val="00EF3953"/>
    <w:rsid w:val="00EF4704"/>
    <w:rsid w:val="00EF67FC"/>
    <w:rsid w:val="00F026D5"/>
    <w:rsid w:val="00F03F6C"/>
    <w:rsid w:val="00F067BC"/>
    <w:rsid w:val="00F07CA6"/>
    <w:rsid w:val="00F12786"/>
    <w:rsid w:val="00F13F55"/>
    <w:rsid w:val="00F2025F"/>
    <w:rsid w:val="00F205F5"/>
    <w:rsid w:val="00F20CE2"/>
    <w:rsid w:val="00F22272"/>
    <w:rsid w:val="00F226ED"/>
    <w:rsid w:val="00F22789"/>
    <w:rsid w:val="00F2349E"/>
    <w:rsid w:val="00F23FD9"/>
    <w:rsid w:val="00F24E1A"/>
    <w:rsid w:val="00F25E57"/>
    <w:rsid w:val="00F26B71"/>
    <w:rsid w:val="00F30748"/>
    <w:rsid w:val="00F35784"/>
    <w:rsid w:val="00F3669C"/>
    <w:rsid w:val="00F373E4"/>
    <w:rsid w:val="00F40191"/>
    <w:rsid w:val="00F43819"/>
    <w:rsid w:val="00F45D25"/>
    <w:rsid w:val="00F46E62"/>
    <w:rsid w:val="00F473E6"/>
    <w:rsid w:val="00F51203"/>
    <w:rsid w:val="00F51712"/>
    <w:rsid w:val="00F54587"/>
    <w:rsid w:val="00F54CDF"/>
    <w:rsid w:val="00F5509C"/>
    <w:rsid w:val="00F559BF"/>
    <w:rsid w:val="00F55DAA"/>
    <w:rsid w:val="00F5716B"/>
    <w:rsid w:val="00F610C6"/>
    <w:rsid w:val="00F61DD9"/>
    <w:rsid w:val="00F63D12"/>
    <w:rsid w:val="00F6740D"/>
    <w:rsid w:val="00F71BB1"/>
    <w:rsid w:val="00F72680"/>
    <w:rsid w:val="00F72D40"/>
    <w:rsid w:val="00F745C9"/>
    <w:rsid w:val="00F74813"/>
    <w:rsid w:val="00F75386"/>
    <w:rsid w:val="00F759A4"/>
    <w:rsid w:val="00F82B3E"/>
    <w:rsid w:val="00F831CE"/>
    <w:rsid w:val="00F869D1"/>
    <w:rsid w:val="00F932AC"/>
    <w:rsid w:val="00F94D05"/>
    <w:rsid w:val="00F97F06"/>
    <w:rsid w:val="00FA225C"/>
    <w:rsid w:val="00FA467E"/>
    <w:rsid w:val="00FA6D69"/>
    <w:rsid w:val="00FA76AE"/>
    <w:rsid w:val="00FB2D59"/>
    <w:rsid w:val="00FB483D"/>
    <w:rsid w:val="00FB4F2F"/>
    <w:rsid w:val="00FB6617"/>
    <w:rsid w:val="00FC0951"/>
    <w:rsid w:val="00FC26EB"/>
    <w:rsid w:val="00FC3890"/>
    <w:rsid w:val="00FC5651"/>
    <w:rsid w:val="00FC5D94"/>
    <w:rsid w:val="00FD0105"/>
    <w:rsid w:val="00FD43AE"/>
    <w:rsid w:val="00FD770D"/>
    <w:rsid w:val="00FD7A9C"/>
    <w:rsid w:val="00FE109D"/>
    <w:rsid w:val="00FE314A"/>
    <w:rsid w:val="00FE46AD"/>
    <w:rsid w:val="00FE5C32"/>
    <w:rsid w:val="00FE6824"/>
    <w:rsid w:val="00FE699B"/>
    <w:rsid w:val="00FF0F44"/>
    <w:rsid w:val="00FF154B"/>
    <w:rsid w:val="00FF210A"/>
    <w:rsid w:val="00FF36DB"/>
    <w:rsid w:val="00FF47C0"/>
    <w:rsid w:val="00FF6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752FBC51"/>
  <w15:chartTrackingRefBased/>
  <w15:docId w15:val="{FB7E6483-ACBA-0A49-971E-2F06AD9170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6F12F6"/>
    <w:pPr>
      <w:widowControl w:val="0"/>
      <w:spacing w:after="120" w:line="240" w:lineRule="atLeast"/>
      <w:jc w:val="both"/>
    </w:pPr>
    <w:rPr>
      <w:rFonts w:ascii="Arial" w:hAnsi="Arial"/>
      <w:lang w:val="en-GB"/>
    </w:rPr>
  </w:style>
  <w:style w:type="paragraph" w:styleId="Heading1">
    <w:name w:val="heading 1"/>
    <w:aliases w:val="H1,MyHeading 1,h1,HHeading 1"/>
    <w:basedOn w:val="Normal"/>
    <w:next w:val="Normal"/>
    <w:qFormat/>
    <w:pPr>
      <w:keepNext/>
      <w:outlineLvl w:val="0"/>
    </w:pPr>
    <w:rPr>
      <w:sz w:val="24"/>
    </w:rPr>
  </w:style>
  <w:style w:type="paragraph" w:styleId="Heading2">
    <w:name w:val="heading 2"/>
    <w:aliases w:val="H2"/>
    <w:basedOn w:val="Normal"/>
    <w:next w:val="Normal"/>
    <w:qFormat/>
    <w:pPr>
      <w:keepNext/>
      <w:spacing w:before="240" w:after="60"/>
      <w:outlineLvl w:val="1"/>
    </w:pPr>
    <w:rPr>
      <w:b/>
      <w:i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widowControl/>
      <w:tabs>
        <w:tab w:val="center" w:pos="4819"/>
        <w:tab w:val="right" w:pos="9071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Normal"/>
    <w:pPr>
      <w:keepNext/>
      <w:keepLines/>
      <w:widowControl/>
      <w:spacing w:after="0" w:line="240" w:lineRule="auto"/>
      <w:jc w:val="center"/>
    </w:pPr>
  </w:style>
  <w:style w:type="paragraph" w:customStyle="1" w:styleId="WBtabletxt">
    <w:name w:val="WB table txt"/>
    <w:basedOn w:val="Normal"/>
    <w:pPr>
      <w:widowControl/>
      <w:spacing w:before="120" w:after="0" w:line="240" w:lineRule="auto"/>
      <w:jc w:val="left"/>
    </w:pPr>
    <w:rPr>
      <w:color w:val="000000"/>
      <w:sz w:val="18"/>
    </w:rPr>
  </w:style>
  <w:style w:type="paragraph" w:customStyle="1" w:styleId="WBtablehead">
    <w:name w:val="WB table head"/>
    <w:basedOn w:val="WBtabletxt"/>
    <w:pPr>
      <w:jc w:val="center"/>
    </w:pPr>
    <w:rPr>
      <w:b/>
    </w:rPr>
  </w:style>
  <w:style w:type="paragraph" w:styleId="BalloonText">
    <w:name w:val="Balloon Text"/>
    <w:basedOn w:val="Normal"/>
    <w:semiHidden/>
    <w:rsid w:val="006361D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66FF7"/>
    <w:pPr>
      <w:ind w:left="720"/>
      <w:contextualSpacing/>
      <w:jc w:val="left"/>
    </w:pPr>
    <w:rPr>
      <w:rFonts w:eastAsia="SimSun"/>
      <w:sz w:val="22"/>
    </w:rPr>
  </w:style>
  <w:style w:type="paragraph" w:styleId="BodyText">
    <w:name w:val="Body Text"/>
    <w:basedOn w:val="Normal"/>
    <w:link w:val="BodyTextChar"/>
    <w:rsid w:val="00966FF7"/>
    <w:pPr>
      <w:widowControl/>
      <w:spacing w:after="180" w:line="240" w:lineRule="auto"/>
      <w:jc w:val="left"/>
    </w:pPr>
    <w:rPr>
      <w:rFonts w:ascii="Times New Roman" w:eastAsia="SimSun" w:hAnsi="Times New Roman"/>
    </w:rPr>
  </w:style>
  <w:style w:type="character" w:customStyle="1" w:styleId="BodyTextChar">
    <w:name w:val="Body Text Char"/>
    <w:link w:val="BodyText"/>
    <w:rsid w:val="00966FF7"/>
    <w:rPr>
      <w:rFonts w:eastAsia="SimSun"/>
      <w:lang w:val="en-GB" w:eastAsia="en-US"/>
    </w:rPr>
  </w:style>
  <w:style w:type="character" w:styleId="CommentReference">
    <w:name w:val="annotation reference"/>
    <w:semiHidden/>
    <w:rsid w:val="009219E6"/>
    <w:rPr>
      <w:sz w:val="16"/>
      <w:szCs w:val="16"/>
    </w:rPr>
  </w:style>
  <w:style w:type="paragraph" w:styleId="CommentText">
    <w:name w:val="annotation text"/>
    <w:basedOn w:val="Normal"/>
    <w:semiHidden/>
    <w:rsid w:val="009219E6"/>
  </w:style>
  <w:style w:type="paragraph" w:styleId="CommentSubject">
    <w:name w:val="annotation subject"/>
    <w:basedOn w:val="CommentText"/>
    <w:next w:val="CommentText"/>
    <w:semiHidden/>
    <w:rsid w:val="009219E6"/>
    <w:rPr>
      <w:b/>
      <w:bCs/>
    </w:rPr>
  </w:style>
  <w:style w:type="paragraph" w:styleId="FootnoteText">
    <w:name w:val="footnote text"/>
    <w:basedOn w:val="Normal"/>
    <w:link w:val="FootnoteTextChar"/>
    <w:rsid w:val="00D42BD1"/>
  </w:style>
  <w:style w:type="character" w:styleId="FootnoteReference">
    <w:name w:val="footnote reference"/>
    <w:rsid w:val="00D42BD1"/>
    <w:rPr>
      <w:vertAlign w:val="superscript"/>
    </w:rPr>
  </w:style>
  <w:style w:type="character" w:styleId="Hyperlink">
    <w:name w:val="Hyperlink"/>
    <w:rsid w:val="00D42BD1"/>
    <w:rPr>
      <w:color w:val="0000FF"/>
      <w:u w:val="single"/>
    </w:rPr>
  </w:style>
  <w:style w:type="paragraph" w:customStyle="1" w:styleId="Arial">
    <w:name w:val="Arial"/>
    <w:basedOn w:val="Normal"/>
    <w:rsid w:val="00C13ADC"/>
    <w:rPr>
      <w:rFonts w:ascii="Times New Roman" w:hAnsi="Times New Roman"/>
    </w:rPr>
  </w:style>
  <w:style w:type="character" w:customStyle="1" w:styleId="HeaderChar">
    <w:name w:val="Header Char"/>
    <w:link w:val="Header"/>
    <w:rsid w:val="002A306D"/>
    <w:rPr>
      <w:rFonts w:ascii="Arial" w:hAnsi="Arial"/>
      <w:lang w:val="en-GB"/>
    </w:rPr>
  </w:style>
  <w:style w:type="paragraph" w:customStyle="1" w:styleId="B1">
    <w:name w:val="B1"/>
    <w:basedOn w:val="List"/>
    <w:rsid w:val="006573C5"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jc w:val="left"/>
      <w:textAlignment w:val="baseline"/>
    </w:pPr>
    <w:rPr>
      <w:rFonts w:ascii="Times New Roman" w:eastAsia="Malgun Gothic" w:hAnsi="Times New Roman"/>
      <w:lang w:eastAsia="en-GB"/>
    </w:rPr>
  </w:style>
  <w:style w:type="paragraph" w:styleId="List">
    <w:name w:val="List"/>
    <w:basedOn w:val="Normal"/>
    <w:rsid w:val="006573C5"/>
    <w:pPr>
      <w:ind w:left="360" w:hanging="360"/>
      <w:contextualSpacing/>
    </w:pPr>
  </w:style>
  <w:style w:type="character" w:customStyle="1" w:styleId="FootnoteTextChar">
    <w:name w:val="Footnote Text Char"/>
    <w:link w:val="FootnoteText"/>
    <w:rsid w:val="00A66867"/>
    <w:rPr>
      <w:rFonts w:ascii="Arial" w:hAnsi="Arial"/>
      <w:lang w:eastAsia="en-US"/>
    </w:rPr>
  </w:style>
  <w:style w:type="paragraph" w:customStyle="1" w:styleId="TH">
    <w:name w:val="TH"/>
    <w:basedOn w:val="Normal"/>
    <w:next w:val="Normal"/>
    <w:rsid w:val="00380CF5"/>
    <w:pPr>
      <w:keepNext/>
      <w:keepLines/>
      <w:widowControl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b/>
    </w:rPr>
  </w:style>
  <w:style w:type="paragraph" w:customStyle="1" w:styleId="syntaxBox">
    <w:name w:val="syntaxBox"/>
    <w:basedOn w:val="Normal"/>
    <w:link w:val="syntaxBoxChar"/>
    <w:uiPriority w:val="99"/>
    <w:rsid w:val="00380CF5"/>
    <w:pPr>
      <w:keepNext/>
      <w:keepLines/>
      <w:widowControl/>
      <w:tabs>
        <w:tab w:val="left" w:pos="360"/>
        <w:tab w:val="left" w:pos="720"/>
        <w:tab w:val="left" w:pos="1077"/>
        <w:tab w:val="left" w:pos="1440"/>
        <w:tab w:val="left" w:pos="1800"/>
        <w:tab w:val="left" w:pos="2160"/>
        <w:tab w:val="left" w:pos="2520"/>
        <w:tab w:val="left" w:pos="2880"/>
        <w:tab w:val="left" w:pos="3240"/>
      </w:tabs>
      <w:overflowPunct w:val="0"/>
      <w:autoSpaceDE w:val="0"/>
      <w:autoSpaceDN w:val="0"/>
      <w:adjustRightInd w:val="0"/>
      <w:spacing w:after="0" w:line="240" w:lineRule="auto"/>
      <w:jc w:val="left"/>
      <w:textAlignment w:val="baseline"/>
    </w:pPr>
    <w:rPr>
      <w:rFonts w:ascii="Helvetica" w:eastAsia="BatangChe" w:hAnsi="Helvetica"/>
      <w:noProof/>
    </w:rPr>
  </w:style>
  <w:style w:type="paragraph" w:customStyle="1" w:styleId="SyntaxBox0">
    <w:name w:val="SyntaxBox"/>
    <w:basedOn w:val="Normal"/>
    <w:link w:val="SyntaxBoxZchn"/>
    <w:rsid w:val="00380CF5"/>
    <w:pPr>
      <w:tabs>
        <w:tab w:val="left" w:pos="360"/>
        <w:tab w:val="left" w:pos="720"/>
        <w:tab w:val="left" w:pos="1077"/>
        <w:tab w:val="left" w:pos="1440"/>
        <w:tab w:val="left" w:pos="1800"/>
        <w:tab w:val="left" w:pos="2160"/>
        <w:tab w:val="left" w:pos="2520"/>
        <w:tab w:val="left" w:pos="2880"/>
        <w:tab w:val="left" w:pos="3240"/>
      </w:tabs>
      <w:spacing w:after="20" w:line="240" w:lineRule="auto"/>
      <w:jc w:val="left"/>
    </w:pPr>
    <w:rPr>
      <w:rFonts w:eastAsia="MS Mincho"/>
      <w:lang w:eastAsia="ja-JP"/>
    </w:rPr>
  </w:style>
  <w:style w:type="character" w:customStyle="1" w:styleId="syntaxBoxChar">
    <w:name w:val="syntaxBox Char"/>
    <w:link w:val="syntaxBox"/>
    <w:uiPriority w:val="99"/>
    <w:rsid w:val="00380CF5"/>
    <w:rPr>
      <w:rFonts w:ascii="Helvetica" w:eastAsia="BatangChe" w:hAnsi="Helvetica"/>
      <w:noProof/>
      <w:lang w:val="en-GB" w:eastAsia="en-US"/>
    </w:rPr>
  </w:style>
  <w:style w:type="character" w:customStyle="1" w:styleId="SyntaxBoxZchn">
    <w:name w:val="SyntaxBox Zchn"/>
    <w:link w:val="SyntaxBox0"/>
    <w:rsid w:val="00380CF5"/>
    <w:rPr>
      <w:rFonts w:ascii="Arial" w:eastAsia="MS Mincho" w:hAnsi="Arial"/>
      <w:lang w:val="en-GB" w:eastAsia="ja-JP"/>
    </w:rPr>
  </w:style>
  <w:style w:type="table" w:styleId="TableGrid">
    <w:name w:val="Table Grid"/>
    <w:basedOn w:val="TableNormal"/>
    <w:rsid w:val="00380CF5"/>
    <w:rPr>
      <w:rFonts w:eastAsia="Batang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89128C"/>
    <w:rPr>
      <w:b/>
      <w:bCs/>
    </w:rPr>
  </w:style>
  <w:style w:type="paragraph" w:customStyle="1" w:styleId="Heading">
    <w:name w:val="Heading"/>
    <w:aliases w:val="1_"/>
    <w:basedOn w:val="Normal"/>
    <w:link w:val="HeadingCar"/>
    <w:rsid w:val="00E92250"/>
    <w:pPr>
      <w:ind w:left="1260" w:hanging="551"/>
      <w:jc w:val="left"/>
    </w:pPr>
    <w:rPr>
      <w:rFonts w:eastAsia="SimSun"/>
      <w:b/>
      <w:sz w:val="22"/>
    </w:rPr>
  </w:style>
  <w:style w:type="character" w:customStyle="1" w:styleId="HeadingCar">
    <w:name w:val="Heading Car"/>
    <w:aliases w:val="1_ Car"/>
    <w:link w:val="Heading"/>
    <w:rsid w:val="00E92250"/>
    <w:rPr>
      <w:rFonts w:ascii="Arial" w:eastAsia="SimSun" w:hAnsi="Arial"/>
      <w:b/>
      <w:sz w:val="22"/>
      <w:lang w:val="en-GB"/>
    </w:rPr>
  </w:style>
  <w:style w:type="numbering" w:customStyle="1" w:styleId="Style1">
    <w:name w:val="Style1"/>
    <w:uiPriority w:val="99"/>
    <w:rsid w:val="00E92250"/>
    <w:pPr>
      <w:numPr>
        <w:numId w:val="2"/>
      </w:numPr>
    </w:pPr>
  </w:style>
  <w:style w:type="paragraph" w:styleId="Quote">
    <w:name w:val="Quote"/>
    <w:basedOn w:val="Normal"/>
    <w:next w:val="Normal"/>
    <w:link w:val="QuoteChar"/>
    <w:uiPriority w:val="29"/>
    <w:qFormat/>
    <w:rsid w:val="007E4627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7E4627"/>
    <w:rPr>
      <w:rFonts w:ascii="Arial" w:hAnsi="Arial"/>
      <w:i/>
      <w:iCs/>
      <w:color w:val="40404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26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0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AE1A63-17BF-4881-AA8A-8CB7F0BDE5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1168</Words>
  <Characters>6664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Qualcomm</Company>
  <LinksUpToDate>false</LinksUpToDate>
  <CharactersWithSpaces>7817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 Schevciw</dc:creator>
  <cp:keywords/>
  <dc:description/>
  <cp:lastModifiedBy>Andre Schevciw</cp:lastModifiedBy>
  <cp:revision>2</cp:revision>
  <cp:lastPrinted>2011-02-16T13:19:00Z</cp:lastPrinted>
  <dcterms:created xsi:type="dcterms:W3CDTF">2019-04-03T00:35:00Z</dcterms:created>
  <dcterms:modified xsi:type="dcterms:W3CDTF">2019-04-03T00:35:00Z</dcterms:modified>
  <cp:category/>
</cp:coreProperties>
</file>